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1CF29040"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w:t>
            </w:r>
            <w:r w:rsidR="003F7F75">
              <w:rPr>
                <w:rFonts w:ascii="Arial"/>
                <w:sz w:val="24"/>
              </w:rPr>
              <w:t xml:space="preserve"> Projects Director</w:t>
            </w:r>
          </w:p>
        </w:tc>
        <w:tc>
          <w:tcPr>
            <w:tcW w:w="4642" w:type="dxa"/>
          </w:tcPr>
          <w:p w14:paraId="2CEDDE19" w14:textId="0045EDA1" w:rsidR="0082498B" w:rsidRDefault="008208FC" w:rsidP="009750CE">
            <w:pPr>
              <w:pStyle w:val="TableParagraph"/>
              <w:spacing w:before="115"/>
              <w:ind w:left="1929"/>
              <w:rPr>
                <w:rFonts w:ascii="Arial"/>
                <w:sz w:val="24"/>
              </w:rPr>
            </w:pPr>
            <w:r>
              <w:rPr>
                <w:rFonts w:ascii="Arial"/>
                <w:sz w:val="24"/>
              </w:rPr>
              <w:t>2</w:t>
            </w:r>
            <w:r w:rsidR="00FB12F2">
              <w:rPr>
                <w:rFonts w:ascii="Arial"/>
                <w:sz w:val="24"/>
              </w:rPr>
              <w:t>3</w:t>
            </w:r>
            <w:r w:rsidR="00FB12F2" w:rsidRPr="00FB12F2">
              <w:rPr>
                <w:rFonts w:ascii="Arial"/>
                <w:sz w:val="24"/>
                <w:vertAlign w:val="superscript"/>
              </w:rPr>
              <w:t>rd</w:t>
            </w:r>
            <w:r w:rsidR="00FB12F2">
              <w:rPr>
                <w:rFonts w:ascii="Arial"/>
                <w:sz w:val="24"/>
              </w:rPr>
              <w:t xml:space="preserve"> June</w:t>
            </w:r>
            <w:r w:rsidR="009750CE">
              <w:rPr>
                <w:rFonts w:ascii="Arial"/>
                <w:sz w:val="24"/>
              </w:rPr>
              <w:t xml:space="preserve"> </w:t>
            </w:r>
            <w:r w:rsidR="00053B29">
              <w:rPr>
                <w:rFonts w:ascii="Arial"/>
                <w:sz w:val="24"/>
              </w:rPr>
              <w:t>202</w:t>
            </w:r>
            <w:r w:rsidR="002331AA">
              <w:rPr>
                <w:rFonts w:ascii="Arial"/>
                <w:sz w:val="24"/>
              </w:rPr>
              <w:t>3</w:t>
            </w:r>
          </w:p>
        </w:tc>
      </w:tr>
      <w:tr w:rsidR="0082498B" w14:paraId="542252ED" w14:textId="77777777" w:rsidTr="003145CD">
        <w:trPr>
          <w:trHeight w:val="572"/>
        </w:trPr>
        <w:tc>
          <w:tcPr>
            <w:tcW w:w="6287" w:type="dxa"/>
            <w:tcBorders>
              <w:bottom w:val="single" w:sz="4" w:space="0" w:color="000000"/>
            </w:tcBorders>
          </w:tcPr>
          <w:p w14:paraId="6A7C8BE8" w14:textId="36B08262" w:rsidR="0082498B" w:rsidRDefault="006A7840">
            <w:pPr>
              <w:pStyle w:val="TableParagraph"/>
              <w:spacing w:before="116"/>
              <w:ind w:left="112"/>
              <w:rPr>
                <w:rFonts w:ascii="Arial"/>
                <w:b/>
                <w:sz w:val="24"/>
              </w:rPr>
            </w:pPr>
            <w:r>
              <w:rPr>
                <w:rFonts w:ascii="Arial"/>
                <w:b/>
                <w:sz w:val="24"/>
              </w:rPr>
              <w:t>Programme</w:t>
            </w:r>
            <w:r w:rsidR="00FE38DA">
              <w:rPr>
                <w:rFonts w:ascii="Arial"/>
                <w:b/>
                <w:sz w:val="24"/>
              </w:rPr>
              <w:t>s</w:t>
            </w:r>
            <w:r w:rsidR="003F7F75">
              <w:rPr>
                <w:rFonts w:ascii="Arial"/>
                <w:b/>
                <w:spacing w:val="-5"/>
                <w:sz w:val="24"/>
              </w:rPr>
              <w:t xml:space="preserve"> </w:t>
            </w:r>
            <w:r w:rsidR="00053B29">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73F668A8" w14:textId="453343B2" w:rsidR="00BC0E41" w:rsidRDefault="003828A1" w:rsidP="00BC0E41">
            <w:pPr>
              <w:tabs>
                <w:tab w:val="left" w:pos="507"/>
              </w:tabs>
              <w:spacing w:before="93"/>
              <w:ind w:left="276" w:right="222"/>
              <w:rPr>
                <w:sz w:val="24"/>
              </w:rPr>
            </w:pPr>
            <w:r>
              <w:rPr>
                <w:sz w:val="24"/>
              </w:rPr>
              <w:tab/>
            </w:r>
            <w:r w:rsidR="00053B29" w:rsidRPr="003828A1">
              <w:rPr>
                <w:sz w:val="24"/>
              </w:rPr>
              <w:t>This report provides</w:t>
            </w:r>
            <w:r w:rsidRPr="003828A1">
              <w:rPr>
                <w:sz w:val="24"/>
              </w:rPr>
              <w:t xml:space="preserve"> </w:t>
            </w:r>
            <w:r>
              <w:rPr>
                <w:sz w:val="24"/>
              </w:rPr>
              <w:t>an update on the</w:t>
            </w:r>
            <w:r w:rsidR="00BC0E41">
              <w:rPr>
                <w:sz w:val="24"/>
              </w:rPr>
              <w:t xml:space="preserve"> WLWA </w:t>
            </w:r>
            <w:r w:rsidR="006A7840">
              <w:rPr>
                <w:sz w:val="24"/>
              </w:rPr>
              <w:t>Programme</w:t>
            </w:r>
            <w:r w:rsidR="00FE38DA">
              <w:rPr>
                <w:sz w:val="24"/>
              </w:rPr>
              <w:t>s</w:t>
            </w:r>
            <w:r>
              <w:rPr>
                <w:sz w:val="24"/>
              </w:rPr>
              <w:t>.</w:t>
            </w:r>
          </w:p>
          <w:p w14:paraId="6031E5DE" w14:textId="4C549124" w:rsidR="00F27BA1" w:rsidRPr="00D669AF" w:rsidRDefault="00E048D9" w:rsidP="00BC0E41">
            <w:pPr>
              <w:pStyle w:val="ListParagraph"/>
              <w:numPr>
                <w:ilvl w:val="0"/>
                <w:numId w:val="17"/>
              </w:numPr>
              <w:tabs>
                <w:tab w:val="left" w:pos="507"/>
              </w:tabs>
              <w:spacing w:before="93"/>
              <w:ind w:right="222"/>
              <w:rPr>
                <w:sz w:val="24"/>
              </w:rPr>
            </w:pPr>
            <w:r w:rsidRPr="00D669AF">
              <w:rPr>
                <w:sz w:val="24"/>
              </w:rPr>
              <w:t>Borough d</w:t>
            </w:r>
            <w:r w:rsidR="00A1467B" w:rsidRPr="00D669AF">
              <w:rPr>
                <w:sz w:val="24"/>
              </w:rPr>
              <w:t>ata is a critical deliverable for the progression of two of the core savings areas in</w:t>
            </w:r>
            <w:r w:rsidR="004878E8">
              <w:rPr>
                <w:sz w:val="24"/>
              </w:rPr>
              <w:t xml:space="preserve"> the</w:t>
            </w:r>
            <w:r w:rsidR="00A1467B" w:rsidRPr="00D669AF">
              <w:rPr>
                <w:sz w:val="24"/>
              </w:rPr>
              <w:t xml:space="preserve"> </w:t>
            </w:r>
            <w:r w:rsidR="009440D0">
              <w:rPr>
                <w:sz w:val="24"/>
              </w:rPr>
              <w:t xml:space="preserve">Reuse and </w:t>
            </w:r>
            <w:r w:rsidR="00A1467B" w:rsidRPr="00D669AF">
              <w:rPr>
                <w:sz w:val="24"/>
              </w:rPr>
              <w:t xml:space="preserve">Social Value and the </w:t>
            </w:r>
            <w:r w:rsidR="00CB0BAC">
              <w:rPr>
                <w:sz w:val="24"/>
              </w:rPr>
              <w:t>Digital Twin</w:t>
            </w:r>
            <w:r w:rsidR="00A1467B" w:rsidRPr="00D669AF">
              <w:rPr>
                <w:sz w:val="24"/>
              </w:rPr>
              <w:t xml:space="preserve"> Programmes. </w:t>
            </w:r>
          </w:p>
          <w:p w14:paraId="0D2F7E17" w14:textId="77777777" w:rsidR="00D669AF" w:rsidRPr="00D669AF" w:rsidRDefault="00784C31" w:rsidP="00D669AF">
            <w:pPr>
              <w:pStyle w:val="ListParagraph"/>
              <w:numPr>
                <w:ilvl w:val="0"/>
                <w:numId w:val="17"/>
              </w:numPr>
              <w:tabs>
                <w:tab w:val="left" w:pos="507"/>
              </w:tabs>
              <w:spacing w:before="93"/>
              <w:ind w:right="222"/>
              <w:rPr>
                <w:sz w:val="24"/>
              </w:rPr>
            </w:pPr>
            <w:r w:rsidRPr="00D669AF">
              <w:rPr>
                <w:sz w:val="24"/>
              </w:rPr>
              <w:t>Working together</w:t>
            </w:r>
            <w:r w:rsidR="00D952C8" w:rsidRPr="00D669AF">
              <w:rPr>
                <w:sz w:val="24"/>
              </w:rPr>
              <w:t xml:space="preserve"> </w:t>
            </w:r>
            <w:r w:rsidR="00A1467B" w:rsidRPr="00D669AF">
              <w:rPr>
                <w:sz w:val="24"/>
              </w:rPr>
              <w:t xml:space="preserve">across the climate emergency teams </w:t>
            </w:r>
            <w:r w:rsidR="00D952C8" w:rsidRPr="00D669AF">
              <w:rPr>
                <w:sz w:val="24"/>
              </w:rPr>
              <w:t>will enable us to create consistency of message and to optimise our resour</w:t>
            </w:r>
            <w:bookmarkStart w:id="0" w:name="_GoBack"/>
            <w:bookmarkEnd w:id="0"/>
            <w:r w:rsidR="00D952C8" w:rsidRPr="00D669AF">
              <w:rPr>
                <w:sz w:val="24"/>
              </w:rPr>
              <w:t>ces to maximum benefit.</w:t>
            </w:r>
            <w:r w:rsidR="00D669AF" w:rsidRPr="00D669AF">
              <w:rPr>
                <w:sz w:val="24"/>
              </w:rPr>
              <w:t xml:space="preserve"> </w:t>
            </w:r>
          </w:p>
          <w:p w14:paraId="321D53F4" w14:textId="7D381D20" w:rsidR="00AB7547" w:rsidRPr="00D669AF" w:rsidRDefault="00D669AF" w:rsidP="00D669AF">
            <w:pPr>
              <w:pStyle w:val="ListParagraph"/>
              <w:numPr>
                <w:ilvl w:val="0"/>
                <w:numId w:val="17"/>
              </w:numPr>
              <w:tabs>
                <w:tab w:val="left" w:pos="507"/>
              </w:tabs>
              <w:spacing w:before="93"/>
              <w:ind w:right="222"/>
              <w:rPr>
                <w:sz w:val="24"/>
              </w:rPr>
            </w:pPr>
            <w:r w:rsidRPr="00D669AF">
              <w:rPr>
                <w:sz w:val="24"/>
              </w:rPr>
              <w:t xml:space="preserve">The Communications and </w:t>
            </w:r>
            <w:r w:rsidR="009440D0">
              <w:rPr>
                <w:sz w:val="24"/>
              </w:rPr>
              <w:t xml:space="preserve">Reuse and </w:t>
            </w:r>
            <w:r w:rsidRPr="00D669AF">
              <w:rPr>
                <w:sz w:val="24"/>
              </w:rPr>
              <w:t>Social Value programmes will deliver savings by reducing residual waste and returning items in to use with new owners.</w:t>
            </w:r>
          </w:p>
          <w:p w14:paraId="40880BC5" w14:textId="4FD56772" w:rsidR="003145CD" w:rsidRDefault="003145CD" w:rsidP="006A7840">
            <w:pPr>
              <w:pStyle w:val="ListParagraph"/>
              <w:tabs>
                <w:tab w:val="left" w:pos="507"/>
              </w:tabs>
              <w:spacing w:before="93"/>
              <w:ind w:left="996" w:right="222" w:firstLine="0"/>
              <w:rPr>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1104ABF5" w14:textId="052657E4" w:rsidR="001334C4" w:rsidRPr="001334C4" w:rsidRDefault="001334C4" w:rsidP="00B7120D">
            <w:pPr>
              <w:pStyle w:val="TableParagraph"/>
              <w:tabs>
                <w:tab w:val="left" w:pos="829"/>
              </w:tabs>
              <w:rPr>
                <w:rFonts w:ascii="Arial"/>
                <w:i/>
                <w:sz w:val="24"/>
              </w:rPr>
            </w:pPr>
          </w:p>
          <w:p w14:paraId="7AD04F4F" w14:textId="40F0325E" w:rsidR="0082498B" w:rsidRDefault="00053B29" w:rsidP="00AC75B7">
            <w:pPr>
              <w:pStyle w:val="TableParagraph"/>
              <w:numPr>
                <w:ilvl w:val="0"/>
                <w:numId w:val="5"/>
              </w:numPr>
              <w:tabs>
                <w:tab w:val="left" w:pos="829"/>
              </w:tabs>
              <w:spacing w:line="276" w:lineRule="auto"/>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sidR="004878E8">
              <w:rPr>
                <w:rFonts w:ascii="Arial"/>
                <w:i/>
                <w:sz w:val="24"/>
              </w:rPr>
              <w:t>the</w:t>
            </w:r>
            <w:r w:rsidR="00683175">
              <w:rPr>
                <w:rFonts w:ascii="Arial"/>
                <w:i/>
                <w:sz w:val="24"/>
              </w:rPr>
              <w:t xml:space="preserve"> progress outlined</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p w14:paraId="76A9A2C8" w14:textId="10926388" w:rsidR="009E683D" w:rsidRDefault="00683175" w:rsidP="00AC75B7">
            <w:pPr>
              <w:pStyle w:val="TableParagraph"/>
              <w:numPr>
                <w:ilvl w:val="0"/>
                <w:numId w:val="5"/>
              </w:numPr>
              <w:tabs>
                <w:tab w:val="left" w:pos="829"/>
              </w:tabs>
              <w:spacing w:line="276" w:lineRule="auto"/>
              <w:ind w:hanging="362"/>
              <w:rPr>
                <w:rFonts w:ascii="Arial"/>
                <w:i/>
                <w:sz w:val="24"/>
              </w:rPr>
            </w:pPr>
            <w:r>
              <w:rPr>
                <w:rFonts w:ascii="Arial"/>
                <w:i/>
                <w:sz w:val="24"/>
              </w:rPr>
              <w:t xml:space="preserve">The Authority is asked to note the importance of </w:t>
            </w:r>
            <w:r w:rsidR="009E683D">
              <w:rPr>
                <w:rFonts w:ascii="Arial"/>
                <w:i/>
                <w:sz w:val="24"/>
              </w:rPr>
              <w:t xml:space="preserve">aligning priorities and </w:t>
            </w:r>
            <w:r>
              <w:rPr>
                <w:rFonts w:ascii="Arial"/>
                <w:i/>
                <w:sz w:val="24"/>
              </w:rPr>
              <w:t xml:space="preserve">working in partnership in order to </w:t>
            </w:r>
            <w:r w:rsidR="009E683D">
              <w:rPr>
                <w:rFonts w:ascii="Arial"/>
                <w:i/>
                <w:sz w:val="24"/>
              </w:rPr>
              <w:t>increase the chances of successful delivery.</w:t>
            </w:r>
          </w:p>
          <w:p w14:paraId="0B18A7B1" w14:textId="5BCAFC89" w:rsidR="00683175" w:rsidRDefault="00683175" w:rsidP="00AC75B7">
            <w:pPr>
              <w:pStyle w:val="TableParagraph"/>
              <w:tabs>
                <w:tab w:val="left" w:pos="829"/>
              </w:tabs>
              <w:ind w:left="466"/>
              <w:rPr>
                <w:rFonts w:ascii="Arial"/>
                <w:i/>
                <w:sz w:val="24"/>
              </w:rPr>
            </w:pPr>
          </w:p>
        </w:tc>
      </w:tr>
    </w:tbl>
    <w:p w14:paraId="4F3E442D" w14:textId="77777777" w:rsidR="0082498B" w:rsidRDefault="0082498B">
      <w:pPr>
        <w:pStyle w:val="BodyText"/>
        <w:spacing w:before="5"/>
        <w:rPr>
          <w:rFonts w:ascii="Times New Roman"/>
          <w:sz w:val="13"/>
        </w:rPr>
      </w:pPr>
    </w:p>
    <w:p w14:paraId="33D565C6" w14:textId="3F5132AB" w:rsidR="0082498B" w:rsidRPr="001B72B7" w:rsidRDefault="00E0665A" w:rsidP="00FD0E69">
      <w:pPr>
        <w:pStyle w:val="ListParagraph"/>
        <w:numPr>
          <w:ilvl w:val="0"/>
          <w:numId w:val="4"/>
        </w:numPr>
        <w:tabs>
          <w:tab w:val="left" w:pos="507"/>
        </w:tabs>
        <w:spacing w:before="93"/>
        <w:ind w:right="222" w:hanging="171"/>
        <w:rPr>
          <w:sz w:val="24"/>
        </w:rPr>
      </w:pPr>
      <w:r>
        <w:rPr>
          <w:b/>
          <w:sz w:val="24"/>
        </w:rPr>
        <w:t>Introduction</w:t>
      </w:r>
    </w:p>
    <w:p w14:paraId="767B09F8" w14:textId="59C90C6D" w:rsidR="00BB5F78" w:rsidRDefault="00B079C4" w:rsidP="00BB5F78">
      <w:pPr>
        <w:pStyle w:val="ListParagraph"/>
        <w:tabs>
          <w:tab w:val="left" w:pos="507"/>
        </w:tabs>
        <w:spacing w:before="93"/>
        <w:ind w:left="360" w:right="222" w:firstLine="0"/>
        <w:rPr>
          <w:sz w:val="24"/>
        </w:rPr>
      </w:pPr>
      <w:r>
        <w:rPr>
          <w:sz w:val="24"/>
        </w:rPr>
        <w:t xml:space="preserve">The </w:t>
      </w:r>
      <w:r w:rsidR="00E15EB0">
        <w:rPr>
          <w:sz w:val="24"/>
        </w:rPr>
        <w:t xml:space="preserve">WLWA </w:t>
      </w:r>
      <w:r>
        <w:rPr>
          <w:sz w:val="24"/>
        </w:rPr>
        <w:t>programme</w:t>
      </w:r>
      <w:r w:rsidR="00E15EB0">
        <w:rPr>
          <w:sz w:val="24"/>
        </w:rPr>
        <w:t>s are</w:t>
      </w:r>
      <w:r>
        <w:rPr>
          <w:sz w:val="24"/>
        </w:rPr>
        <w:t xml:space="preserve"> in the budget for three years from 2023 </w:t>
      </w:r>
      <w:r w:rsidR="00E15EB0">
        <w:rPr>
          <w:sz w:val="24"/>
        </w:rPr>
        <w:t xml:space="preserve">and are </w:t>
      </w:r>
      <w:r>
        <w:rPr>
          <w:sz w:val="24"/>
        </w:rPr>
        <w:t xml:space="preserve">designed to </w:t>
      </w:r>
      <w:r w:rsidR="00074672">
        <w:rPr>
          <w:sz w:val="24"/>
        </w:rPr>
        <w:t>enhance the efficiency of the waste management system across collections,</w:t>
      </w:r>
      <w:r w:rsidR="004878E8">
        <w:rPr>
          <w:sz w:val="24"/>
        </w:rPr>
        <w:t xml:space="preserve"> treatment and</w:t>
      </w:r>
      <w:r w:rsidR="00074672">
        <w:rPr>
          <w:sz w:val="24"/>
        </w:rPr>
        <w:t xml:space="preserve"> disposal</w:t>
      </w:r>
      <w:r w:rsidR="00BB5F78">
        <w:rPr>
          <w:sz w:val="24"/>
        </w:rPr>
        <w:t xml:space="preserve"> whilst moving towards a </w:t>
      </w:r>
      <w:r w:rsidR="00BB5F78" w:rsidRPr="00BB5F78">
        <w:rPr>
          <w:sz w:val="24"/>
        </w:rPr>
        <w:t xml:space="preserve">new </w:t>
      </w:r>
      <w:r w:rsidR="00BB5F78">
        <w:rPr>
          <w:sz w:val="24"/>
        </w:rPr>
        <w:t>m</w:t>
      </w:r>
      <w:r w:rsidR="00BB5F78" w:rsidRPr="00BB5F78">
        <w:rPr>
          <w:sz w:val="24"/>
        </w:rPr>
        <w:t>odel for how w</w:t>
      </w:r>
      <w:r w:rsidR="00BB5F78">
        <w:rPr>
          <w:sz w:val="24"/>
        </w:rPr>
        <w:t xml:space="preserve">aste and resources are managed to achieve a carbon neutral west London. </w:t>
      </w:r>
      <w:r w:rsidR="00730328">
        <w:rPr>
          <w:sz w:val="24"/>
        </w:rPr>
        <w:t>All programmes support WLWA’s strategic priorities.</w:t>
      </w:r>
      <w:r w:rsidR="00BB5F78">
        <w:rPr>
          <w:sz w:val="24"/>
        </w:rPr>
        <w:t xml:space="preserve"> </w:t>
      </w:r>
      <w:r w:rsidR="00BB5F78" w:rsidRPr="00BB5F78">
        <w:rPr>
          <w:sz w:val="24"/>
        </w:rPr>
        <w:br/>
      </w:r>
    </w:p>
    <w:p w14:paraId="2B099D9A" w14:textId="10EE87FE" w:rsidR="00B079C4" w:rsidRDefault="00074672" w:rsidP="003546A6">
      <w:pPr>
        <w:pStyle w:val="ListParagraph"/>
        <w:tabs>
          <w:tab w:val="left" w:pos="507"/>
        </w:tabs>
        <w:spacing w:before="93"/>
        <w:ind w:left="360" w:right="222" w:firstLine="0"/>
        <w:rPr>
          <w:sz w:val="24"/>
        </w:rPr>
      </w:pPr>
      <w:r>
        <w:rPr>
          <w:sz w:val="24"/>
        </w:rPr>
        <w:t xml:space="preserve">The </w:t>
      </w:r>
      <w:r w:rsidR="002A15AE">
        <w:rPr>
          <w:b/>
          <w:sz w:val="24"/>
        </w:rPr>
        <w:t>Communications</w:t>
      </w:r>
      <w:r w:rsidR="00C9230E">
        <w:rPr>
          <w:b/>
          <w:sz w:val="24"/>
        </w:rPr>
        <w:t xml:space="preserve"> p</w:t>
      </w:r>
      <w:r w:rsidRPr="00A7007A">
        <w:rPr>
          <w:b/>
          <w:sz w:val="24"/>
        </w:rPr>
        <w:t>rogramme</w:t>
      </w:r>
      <w:r>
        <w:rPr>
          <w:sz w:val="24"/>
        </w:rPr>
        <w:t xml:space="preserve"> </w:t>
      </w:r>
      <w:r w:rsidR="005B6390">
        <w:rPr>
          <w:sz w:val="24"/>
        </w:rPr>
        <w:t xml:space="preserve">- </w:t>
      </w:r>
      <w:r>
        <w:rPr>
          <w:sz w:val="24"/>
        </w:rPr>
        <w:t xml:space="preserve">will </w:t>
      </w:r>
      <w:r w:rsidR="00B079C4">
        <w:rPr>
          <w:sz w:val="24"/>
        </w:rPr>
        <w:t>measure the levels of knowledge, engagement and participation of residents across the region. This will be used to create new and direct messaging to help shift residents’ approach to waste reduction, material diversion and recycling resulting in more ef</w:t>
      </w:r>
      <w:r w:rsidR="00A7007A">
        <w:rPr>
          <w:sz w:val="24"/>
        </w:rPr>
        <w:t>ficient use</w:t>
      </w:r>
      <w:r w:rsidR="00B079C4">
        <w:rPr>
          <w:sz w:val="24"/>
        </w:rPr>
        <w:t xml:space="preserve"> of the service</w:t>
      </w:r>
      <w:r w:rsidR="00A7007A">
        <w:rPr>
          <w:sz w:val="24"/>
        </w:rPr>
        <w:t>s</w:t>
      </w:r>
      <w:r w:rsidR="00B079C4">
        <w:rPr>
          <w:sz w:val="24"/>
        </w:rPr>
        <w:t xml:space="preserve"> already provided. </w:t>
      </w:r>
      <w:r w:rsidR="002A15AE">
        <w:rPr>
          <w:sz w:val="24"/>
        </w:rPr>
        <w:t>It will also produce joint communication campaigns covering west London boroughs designed to increase participation in and correct usage of collection services.</w:t>
      </w:r>
    </w:p>
    <w:p w14:paraId="77EDC5CF" w14:textId="77777777" w:rsidR="00152AF4" w:rsidRDefault="00152AF4" w:rsidP="003546A6">
      <w:pPr>
        <w:pStyle w:val="ListParagraph"/>
        <w:tabs>
          <w:tab w:val="left" w:pos="507"/>
        </w:tabs>
        <w:spacing w:before="93"/>
        <w:ind w:left="360" w:right="222" w:firstLine="0"/>
        <w:rPr>
          <w:sz w:val="24"/>
        </w:rPr>
      </w:pPr>
    </w:p>
    <w:p w14:paraId="243EE5AC" w14:textId="77CA816B" w:rsidR="00A7007A" w:rsidRDefault="00D73AA9" w:rsidP="003546A6">
      <w:pPr>
        <w:pStyle w:val="ListParagraph"/>
        <w:tabs>
          <w:tab w:val="left" w:pos="507"/>
        </w:tabs>
        <w:spacing w:before="93"/>
        <w:ind w:left="360" w:right="222" w:firstLine="0"/>
        <w:rPr>
          <w:sz w:val="24"/>
        </w:rPr>
      </w:pPr>
      <w:r>
        <w:rPr>
          <w:sz w:val="24"/>
        </w:rPr>
        <w:t xml:space="preserve">The </w:t>
      </w:r>
      <w:r w:rsidR="00A7007A" w:rsidRPr="00A7007A">
        <w:rPr>
          <w:b/>
          <w:sz w:val="24"/>
        </w:rPr>
        <w:t xml:space="preserve">Reuse and </w:t>
      </w:r>
      <w:r w:rsidRPr="00A7007A">
        <w:rPr>
          <w:b/>
          <w:sz w:val="24"/>
        </w:rPr>
        <w:t xml:space="preserve">Social Value </w:t>
      </w:r>
      <w:r w:rsidR="00C9230E">
        <w:rPr>
          <w:b/>
          <w:sz w:val="24"/>
        </w:rPr>
        <w:t>p</w:t>
      </w:r>
      <w:r w:rsidRPr="00A7007A">
        <w:rPr>
          <w:b/>
          <w:sz w:val="24"/>
        </w:rPr>
        <w:t>rogramme</w:t>
      </w:r>
      <w:r>
        <w:rPr>
          <w:sz w:val="24"/>
        </w:rPr>
        <w:t xml:space="preserve"> is designed to deliver a system change to the HRRC services</w:t>
      </w:r>
      <w:r w:rsidR="00A7007A">
        <w:rPr>
          <w:sz w:val="24"/>
        </w:rPr>
        <w:t>, it</w:t>
      </w:r>
      <w:r>
        <w:rPr>
          <w:sz w:val="24"/>
        </w:rPr>
        <w:t xml:space="preserve"> </w:t>
      </w:r>
      <w:r w:rsidR="00A7007A" w:rsidRPr="00A7007A">
        <w:rPr>
          <w:sz w:val="24"/>
        </w:rPr>
        <w:t xml:space="preserve">will focus on </w:t>
      </w:r>
      <w:r w:rsidR="00073B24">
        <w:rPr>
          <w:sz w:val="24"/>
        </w:rPr>
        <w:t>efficiency of</w:t>
      </w:r>
      <w:r w:rsidR="00A7007A" w:rsidRPr="00A7007A">
        <w:rPr>
          <w:sz w:val="24"/>
        </w:rPr>
        <w:t xml:space="preserve"> the HRRC operations and material diversion whilst delivering fin</w:t>
      </w:r>
      <w:r w:rsidR="00A7007A">
        <w:rPr>
          <w:sz w:val="24"/>
        </w:rPr>
        <w:t>ancial savings and social value</w:t>
      </w:r>
      <w:r w:rsidR="00A7007A" w:rsidRPr="00A7007A">
        <w:rPr>
          <w:sz w:val="24"/>
        </w:rPr>
        <w:t xml:space="preserve">. The programme will support </w:t>
      </w:r>
      <w:r w:rsidR="00F240F5">
        <w:rPr>
          <w:sz w:val="24"/>
        </w:rPr>
        <w:t>the creation of</w:t>
      </w:r>
      <w:r w:rsidR="00A7007A" w:rsidRPr="00A7007A">
        <w:rPr>
          <w:sz w:val="24"/>
        </w:rPr>
        <w:t xml:space="preserve"> more circular economy activities that are economically viable and sustainable.</w:t>
      </w:r>
    </w:p>
    <w:p w14:paraId="2ED3E361" w14:textId="77777777" w:rsidR="00152AF4" w:rsidRDefault="00152AF4" w:rsidP="003546A6">
      <w:pPr>
        <w:pStyle w:val="ListParagraph"/>
        <w:tabs>
          <w:tab w:val="left" w:pos="507"/>
        </w:tabs>
        <w:spacing w:before="93"/>
        <w:ind w:left="360" w:right="222" w:firstLine="0"/>
        <w:rPr>
          <w:sz w:val="24"/>
        </w:rPr>
      </w:pPr>
    </w:p>
    <w:p w14:paraId="0E7B344D" w14:textId="29E3DF4F" w:rsidR="00D73AA9" w:rsidRDefault="00D73AA9" w:rsidP="003546A6">
      <w:pPr>
        <w:pStyle w:val="ListParagraph"/>
        <w:tabs>
          <w:tab w:val="left" w:pos="507"/>
        </w:tabs>
        <w:spacing w:before="93"/>
        <w:ind w:left="360" w:right="222" w:firstLine="0"/>
        <w:rPr>
          <w:sz w:val="24"/>
        </w:rPr>
      </w:pPr>
      <w:r>
        <w:rPr>
          <w:sz w:val="24"/>
        </w:rPr>
        <w:t xml:space="preserve">The </w:t>
      </w:r>
      <w:r w:rsidR="002A15AE">
        <w:rPr>
          <w:b/>
          <w:sz w:val="24"/>
        </w:rPr>
        <w:t>Digital Twin</w:t>
      </w:r>
      <w:r w:rsidR="00C9230E">
        <w:rPr>
          <w:b/>
          <w:sz w:val="24"/>
        </w:rPr>
        <w:t xml:space="preserve"> p</w:t>
      </w:r>
      <w:r w:rsidRPr="00A7007A">
        <w:rPr>
          <w:b/>
          <w:sz w:val="24"/>
        </w:rPr>
        <w:t>rogramme</w:t>
      </w:r>
      <w:r>
        <w:rPr>
          <w:sz w:val="24"/>
        </w:rPr>
        <w:t xml:space="preserve"> will </w:t>
      </w:r>
      <w:r w:rsidR="00A7007A">
        <w:rPr>
          <w:sz w:val="24"/>
        </w:rPr>
        <w:t xml:space="preserve">consolidate Borough and </w:t>
      </w:r>
      <w:r w:rsidR="00C9230E">
        <w:rPr>
          <w:sz w:val="24"/>
        </w:rPr>
        <w:t>WLWA</w:t>
      </w:r>
      <w:r w:rsidR="00A7007A">
        <w:rPr>
          <w:sz w:val="24"/>
        </w:rPr>
        <w:t xml:space="preserve"> data and </w:t>
      </w:r>
      <w:r>
        <w:rPr>
          <w:sz w:val="24"/>
        </w:rPr>
        <w:t xml:space="preserve">provide collection routing efficiency savings. </w:t>
      </w:r>
      <w:r w:rsidR="00F240F5">
        <w:rPr>
          <w:sz w:val="24"/>
        </w:rPr>
        <w:t xml:space="preserve">Collating the service data </w:t>
      </w:r>
      <w:r>
        <w:rPr>
          <w:sz w:val="24"/>
        </w:rPr>
        <w:t>will</w:t>
      </w:r>
      <w:r w:rsidR="00F240F5">
        <w:rPr>
          <w:sz w:val="24"/>
        </w:rPr>
        <w:t xml:space="preserve"> enable officers </w:t>
      </w:r>
      <w:r>
        <w:rPr>
          <w:sz w:val="24"/>
        </w:rPr>
        <w:t>to identify trends and opportunities to drive further efficiency in our joint waste system and provide a basis for modelling the required changes to service de</w:t>
      </w:r>
      <w:r w:rsidR="00C9230E">
        <w:rPr>
          <w:sz w:val="24"/>
        </w:rPr>
        <w:t>livery from the Environment Act</w:t>
      </w:r>
      <w:r>
        <w:rPr>
          <w:sz w:val="24"/>
        </w:rPr>
        <w:t xml:space="preserve"> (Extended Producer Responsibility EPR, Consistency of Collections and Deposit Return Scheme DRS)</w:t>
      </w:r>
      <w:r w:rsidR="00FB12F2">
        <w:rPr>
          <w:sz w:val="24"/>
        </w:rPr>
        <w:t>.</w:t>
      </w:r>
    </w:p>
    <w:p w14:paraId="1059349A" w14:textId="77777777" w:rsidR="00152AF4" w:rsidRDefault="00152AF4" w:rsidP="003546A6">
      <w:pPr>
        <w:pStyle w:val="ListParagraph"/>
        <w:tabs>
          <w:tab w:val="left" w:pos="507"/>
        </w:tabs>
        <w:spacing w:before="93"/>
        <w:ind w:left="360" w:right="222" w:firstLine="0"/>
        <w:rPr>
          <w:sz w:val="24"/>
        </w:rPr>
      </w:pPr>
    </w:p>
    <w:p w14:paraId="32B5F930" w14:textId="3775BA1D" w:rsidR="00FB12F2" w:rsidRDefault="005345C5" w:rsidP="00121C87">
      <w:pPr>
        <w:pStyle w:val="ListParagraph"/>
        <w:tabs>
          <w:tab w:val="left" w:pos="507"/>
        </w:tabs>
        <w:spacing w:before="93"/>
        <w:ind w:left="360" w:right="222" w:firstLine="0"/>
        <w:rPr>
          <w:sz w:val="24"/>
        </w:rPr>
      </w:pPr>
      <w:r>
        <w:rPr>
          <w:sz w:val="24"/>
        </w:rPr>
        <w:t xml:space="preserve">The </w:t>
      </w:r>
      <w:r w:rsidR="00E61982">
        <w:rPr>
          <w:b/>
          <w:sz w:val="24"/>
        </w:rPr>
        <w:t>Food Waste</w:t>
      </w:r>
      <w:r w:rsidRPr="00C9230E">
        <w:rPr>
          <w:b/>
          <w:sz w:val="24"/>
        </w:rPr>
        <w:t xml:space="preserve"> programme</w:t>
      </w:r>
      <w:r w:rsidR="00F016CF">
        <w:rPr>
          <w:sz w:val="24"/>
        </w:rPr>
        <w:t xml:space="preserve"> </w:t>
      </w:r>
      <w:r w:rsidR="00161D0F">
        <w:rPr>
          <w:sz w:val="24"/>
        </w:rPr>
        <w:t xml:space="preserve">has </w:t>
      </w:r>
      <w:r w:rsidR="00F016CF">
        <w:rPr>
          <w:sz w:val="24"/>
        </w:rPr>
        <w:t>invest</w:t>
      </w:r>
      <w:r w:rsidR="00161D0F">
        <w:rPr>
          <w:sz w:val="24"/>
        </w:rPr>
        <w:t xml:space="preserve">ed in borough infrastructure since 2021 to expand the reach of the food waste recycling service.   </w:t>
      </w:r>
      <w:r w:rsidR="00F016CF">
        <w:rPr>
          <w:sz w:val="24"/>
        </w:rPr>
        <w:t>It</w:t>
      </w:r>
      <w:r w:rsidR="00CB0BAC">
        <w:rPr>
          <w:sz w:val="24"/>
        </w:rPr>
        <w:t xml:space="preserve"> </w:t>
      </w:r>
      <w:r>
        <w:rPr>
          <w:sz w:val="24"/>
        </w:rPr>
        <w:t xml:space="preserve">is focused on expanding </w:t>
      </w:r>
      <w:r w:rsidR="0050613D">
        <w:rPr>
          <w:sz w:val="24"/>
        </w:rPr>
        <w:t>residents’</w:t>
      </w:r>
      <w:r w:rsidR="00390DC2">
        <w:rPr>
          <w:sz w:val="24"/>
        </w:rPr>
        <w:t xml:space="preserve"> access to</w:t>
      </w:r>
      <w:r>
        <w:rPr>
          <w:sz w:val="24"/>
        </w:rPr>
        <w:t xml:space="preserve"> </w:t>
      </w:r>
      <w:r w:rsidR="00E048D9">
        <w:rPr>
          <w:sz w:val="24"/>
        </w:rPr>
        <w:t xml:space="preserve">collection </w:t>
      </w:r>
      <w:r>
        <w:rPr>
          <w:sz w:val="24"/>
        </w:rPr>
        <w:t>services</w:t>
      </w:r>
      <w:r w:rsidR="00C9230E">
        <w:rPr>
          <w:sz w:val="24"/>
        </w:rPr>
        <w:t xml:space="preserve"> </w:t>
      </w:r>
      <w:r w:rsidR="00F240F5">
        <w:rPr>
          <w:sz w:val="24"/>
        </w:rPr>
        <w:t>across</w:t>
      </w:r>
      <w:r>
        <w:rPr>
          <w:sz w:val="24"/>
        </w:rPr>
        <w:t xml:space="preserve"> </w:t>
      </w:r>
      <w:r w:rsidR="00F240F5">
        <w:rPr>
          <w:sz w:val="24"/>
        </w:rPr>
        <w:t>all property types</w:t>
      </w:r>
      <w:r w:rsidR="00C9230E">
        <w:rPr>
          <w:sz w:val="24"/>
        </w:rPr>
        <w:t xml:space="preserve">. </w:t>
      </w:r>
      <w:r w:rsidR="00161D0F">
        <w:rPr>
          <w:sz w:val="24"/>
        </w:rPr>
        <w:t xml:space="preserve">In conjunction with the communications programme WLWA are also working </w:t>
      </w:r>
      <w:r w:rsidRPr="00AC75B7">
        <w:rPr>
          <w:sz w:val="24"/>
        </w:rPr>
        <w:t>with Borough</w:t>
      </w:r>
      <w:r w:rsidR="0038344F" w:rsidRPr="00AC75B7">
        <w:rPr>
          <w:sz w:val="24"/>
        </w:rPr>
        <w:t>s</w:t>
      </w:r>
      <w:r w:rsidRPr="00AC75B7">
        <w:rPr>
          <w:sz w:val="24"/>
        </w:rPr>
        <w:t xml:space="preserve"> to identify new ways of </w:t>
      </w:r>
      <w:r w:rsidR="00E048D9" w:rsidRPr="00AC75B7">
        <w:rPr>
          <w:sz w:val="24"/>
        </w:rPr>
        <w:t>operating</w:t>
      </w:r>
      <w:r w:rsidRPr="00AC75B7">
        <w:rPr>
          <w:sz w:val="24"/>
        </w:rPr>
        <w:t xml:space="preserve"> and expanding collections services </w:t>
      </w:r>
      <w:r w:rsidR="0050613D" w:rsidRPr="00AC75B7">
        <w:rPr>
          <w:sz w:val="24"/>
        </w:rPr>
        <w:t>to cover</w:t>
      </w:r>
      <w:r w:rsidRPr="00AC75B7">
        <w:rPr>
          <w:sz w:val="24"/>
        </w:rPr>
        <w:t xml:space="preserve"> </w:t>
      </w:r>
      <w:r w:rsidR="0050613D" w:rsidRPr="00AC75B7">
        <w:rPr>
          <w:sz w:val="24"/>
        </w:rPr>
        <w:t>additional</w:t>
      </w:r>
      <w:r w:rsidRPr="00AC75B7">
        <w:rPr>
          <w:sz w:val="24"/>
        </w:rPr>
        <w:t xml:space="preserve"> materials</w:t>
      </w:r>
      <w:r w:rsidR="0050613D" w:rsidRPr="00AC75B7">
        <w:rPr>
          <w:sz w:val="24"/>
        </w:rPr>
        <w:t xml:space="preserve"> such as e-waste, textiles and </w:t>
      </w:r>
      <w:r w:rsidR="00AB7547" w:rsidRPr="00AC75B7">
        <w:rPr>
          <w:sz w:val="24"/>
        </w:rPr>
        <w:t xml:space="preserve">any extended producer responsibility </w:t>
      </w:r>
      <w:r w:rsidR="00AB7547" w:rsidRPr="00AC75B7">
        <w:rPr>
          <w:sz w:val="24"/>
        </w:rPr>
        <w:lastRenderedPageBreak/>
        <w:t>product trials</w:t>
      </w:r>
      <w:r w:rsidRPr="00AC75B7">
        <w:rPr>
          <w:sz w:val="24"/>
        </w:rPr>
        <w:t>.</w:t>
      </w:r>
    </w:p>
    <w:p w14:paraId="6B2851C2" w14:textId="77777777" w:rsidR="00161D0F" w:rsidRPr="00AC75B7" w:rsidRDefault="00161D0F" w:rsidP="00121C87">
      <w:pPr>
        <w:pStyle w:val="ListParagraph"/>
        <w:tabs>
          <w:tab w:val="left" w:pos="507"/>
        </w:tabs>
        <w:spacing w:before="93"/>
        <w:ind w:left="360" w:right="222" w:firstLine="0"/>
        <w:rPr>
          <w:sz w:val="24"/>
        </w:rPr>
      </w:pPr>
    </w:p>
    <w:p w14:paraId="56981076" w14:textId="292B0CDD" w:rsidR="00F240F5" w:rsidRPr="00F240F5" w:rsidRDefault="00F240F5" w:rsidP="00AC75B7">
      <w:pPr>
        <w:rPr>
          <w:b/>
          <w:sz w:val="24"/>
        </w:rPr>
      </w:pPr>
      <w:r w:rsidRPr="00F240F5">
        <w:rPr>
          <w:b/>
          <w:sz w:val="24"/>
        </w:rPr>
        <w:t>Progress</w:t>
      </w:r>
    </w:p>
    <w:p w14:paraId="370D6E43" w14:textId="385C75FF" w:rsidR="00F240F5" w:rsidRDefault="00F240F5" w:rsidP="00835400">
      <w:pPr>
        <w:pStyle w:val="ListParagraph"/>
        <w:numPr>
          <w:ilvl w:val="1"/>
          <w:numId w:val="4"/>
        </w:numPr>
        <w:tabs>
          <w:tab w:val="left" w:pos="507"/>
        </w:tabs>
        <w:spacing w:before="93"/>
        <w:ind w:right="222"/>
        <w:rPr>
          <w:b/>
          <w:sz w:val="24"/>
        </w:rPr>
      </w:pPr>
      <w:r>
        <w:rPr>
          <w:sz w:val="24"/>
        </w:rPr>
        <w:t xml:space="preserve">The </w:t>
      </w:r>
      <w:r w:rsidR="002A15AE">
        <w:rPr>
          <w:b/>
          <w:sz w:val="24"/>
        </w:rPr>
        <w:t>Communications</w:t>
      </w:r>
      <w:r>
        <w:rPr>
          <w:b/>
          <w:sz w:val="24"/>
        </w:rPr>
        <w:t xml:space="preserve"> p</w:t>
      </w:r>
      <w:r w:rsidRPr="00A7007A">
        <w:rPr>
          <w:b/>
          <w:sz w:val="24"/>
        </w:rPr>
        <w:t>rogramme</w:t>
      </w:r>
    </w:p>
    <w:p w14:paraId="259585A4" w14:textId="185B885A" w:rsidR="00332480" w:rsidRDefault="00F240F5" w:rsidP="00F240F5">
      <w:pPr>
        <w:pStyle w:val="ListParagraph"/>
        <w:tabs>
          <w:tab w:val="left" w:pos="507"/>
        </w:tabs>
        <w:spacing w:before="93"/>
        <w:ind w:left="360" w:right="222" w:firstLine="0"/>
        <w:rPr>
          <w:sz w:val="24"/>
        </w:rPr>
      </w:pPr>
      <w:r>
        <w:rPr>
          <w:sz w:val="24"/>
        </w:rPr>
        <w:t>Officers have comp</w:t>
      </w:r>
      <w:r w:rsidR="00436F79">
        <w:rPr>
          <w:sz w:val="24"/>
        </w:rPr>
        <w:t>leted soft market testing for</w:t>
      </w:r>
      <w:r>
        <w:rPr>
          <w:sz w:val="24"/>
        </w:rPr>
        <w:t xml:space="preserve"> resident insights communications work and </w:t>
      </w:r>
      <w:r w:rsidR="003775FD">
        <w:rPr>
          <w:sz w:val="24"/>
        </w:rPr>
        <w:t xml:space="preserve">are currently </w:t>
      </w:r>
      <w:r w:rsidR="00332480">
        <w:rPr>
          <w:sz w:val="24"/>
        </w:rPr>
        <w:t>exploring the</w:t>
      </w:r>
      <w:r w:rsidR="003775FD">
        <w:rPr>
          <w:sz w:val="24"/>
        </w:rPr>
        <w:t xml:space="preserve"> most effective procurement methodology.  </w:t>
      </w:r>
    </w:p>
    <w:p w14:paraId="0A4D757C" w14:textId="2D347A14" w:rsidR="00F240F5" w:rsidRDefault="00F240F5" w:rsidP="00F240F5">
      <w:pPr>
        <w:pStyle w:val="ListParagraph"/>
        <w:tabs>
          <w:tab w:val="left" w:pos="507"/>
        </w:tabs>
        <w:spacing w:before="93"/>
        <w:ind w:left="360" w:right="222" w:firstLine="0"/>
        <w:rPr>
          <w:sz w:val="24"/>
        </w:rPr>
      </w:pPr>
      <w:r>
        <w:rPr>
          <w:sz w:val="24"/>
        </w:rPr>
        <w:t>A joint in-person workshop</w:t>
      </w:r>
      <w:r w:rsidR="00332480">
        <w:rPr>
          <w:sz w:val="24"/>
        </w:rPr>
        <w:t xml:space="preserve"> for Members and Senior Managers in all boroughs</w:t>
      </w:r>
      <w:r>
        <w:rPr>
          <w:sz w:val="24"/>
        </w:rPr>
        <w:t xml:space="preserve"> is being planned to identify common priorities in the Boroughs Climate Emergency communications including waste, and </w:t>
      </w:r>
      <w:r w:rsidR="00332480">
        <w:rPr>
          <w:sz w:val="24"/>
        </w:rPr>
        <w:t xml:space="preserve">to commit to </w:t>
      </w:r>
      <w:r>
        <w:rPr>
          <w:sz w:val="24"/>
        </w:rPr>
        <w:t>collaborative campaigns where possible to deliver the culture shift needed.</w:t>
      </w:r>
    </w:p>
    <w:p w14:paraId="25DEA787" w14:textId="1F17E0F5" w:rsidR="00332480" w:rsidRDefault="00332480" w:rsidP="00332480">
      <w:pPr>
        <w:pStyle w:val="ListParagraph"/>
        <w:tabs>
          <w:tab w:val="left" w:pos="507"/>
        </w:tabs>
        <w:spacing w:before="93"/>
        <w:ind w:left="360" w:right="222" w:firstLine="0"/>
        <w:rPr>
          <w:sz w:val="24"/>
        </w:rPr>
      </w:pPr>
      <w:r>
        <w:rPr>
          <w:sz w:val="24"/>
        </w:rPr>
        <w:t xml:space="preserve">The west London Communications Officers group are working to identify joint resources and projects to generate efficiencies and consistency in messaging to residents. </w:t>
      </w:r>
    </w:p>
    <w:p w14:paraId="7A37264B" w14:textId="77777777" w:rsidR="00F240F5" w:rsidRDefault="00F240F5" w:rsidP="00E048D9">
      <w:pPr>
        <w:pStyle w:val="ListParagraph"/>
        <w:tabs>
          <w:tab w:val="left" w:pos="507"/>
        </w:tabs>
        <w:spacing w:before="93"/>
        <w:ind w:left="360" w:right="222" w:firstLine="0"/>
        <w:rPr>
          <w:sz w:val="24"/>
        </w:rPr>
      </w:pPr>
    </w:p>
    <w:p w14:paraId="30A746BE" w14:textId="2140A757" w:rsidR="00F240F5" w:rsidRDefault="00F240F5" w:rsidP="00835400">
      <w:pPr>
        <w:pStyle w:val="ListParagraph"/>
        <w:numPr>
          <w:ilvl w:val="1"/>
          <w:numId w:val="4"/>
        </w:numPr>
        <w:tabs>
          <w:tab w:val="left" w:pos="507"/>
        </w:tabs>
        <w:spacing w:before="93"/>
        <w:ind w:right="222"/>
        <w:rPr>
          <w:sz w:val="24"/>
        </w:rPr>
      </w:pPr>
      <w:r w:rsidRPr="00F240F5">
        <w:rPr>
          <w:sz w:val="24"/>
        </w:rPr>
        <w:t>The</w:t>
      </w:r>
      <w:r>
        <w:rPr>
          <w:b/>
          <w:sz w:val="24"/>
        </w:rPr>
        <w:t xml:space="preserve"> </w:t>
      </w:r>
      <w:r w:rsidRPr="00A7007A">
        <w:rPr>
          <w:b/>
          <w:sz w:val="24"/>
        </w:rPr>
        <w:t xml:space="preserve">Reuse and Social Value </w:t>
      </w:r>
      <w:r>
        <w:rPr>
          <w:b/>
          <w:sz w:val="24"/>
        </w:rPr>
        <w:t>p</w:t>
      </w:r>
      <w:r w:rsidRPr="00A7007A">
        <w:rPr>
          <w:b/>
          <w:sz w:val="24"/>
        </w:rPr>
        <w:t>rogramme</w:t>
      </w:r>
    </w:p>
    <w:p w14:paraId="448EDAB5" w14:textId="5EB85B3B" w:rsidR="00F240F5" w:rsidRDefault="00F95CF0" w:rsidP="00F95CF0">
      <w:pPr>
        <w:tabs>
          <w:tab w:val="left" w:pos="507"/>
        </w:tabs>
        <w:spacing w:before="121"/>
        <w:ind w:left="360" w:right="224"/>
        <w:rPr>
          <w:sz w:val="24"/>
        </w:rPr>
      </w:pPr>
      <w:r>
        <w:rPr>
          <w:sz w:val="24"/>
        </w:rPr>
        <w:t xml:space="preserve">Since 1 April 2023 the capacity for reuse at Abbey Road has been increased with the completion or a new workshop and storage area for bicycle repair.  From January to March 2023 </w:t>
      </w:r>
      <w:r w:rsidR="00DE48D3">
        <w:rPr>
          <w:sz w:val="24"/>
        </w:rPr>
        <w:t>112 bikes</w:t>
      </w:r>
      <w:r>
        <w:rPr>
          <w:sz w:val="24"/>
        </w:rPr>
        <w:t xml:space="preserve"> were diverted from recycling and re-distributed to local families.  In April 2023 31 bicycles were re-distributed.</w:t>
      </w:r>
    </w:p>
    <w:p w14:paraId="14334E0B" w14:textId="29142A0A" w:rsidR="00835400" w:rsidRDefault="00F95CF0" w:rsidP="00835400">
      <w:pPr>
        <w:pStyle w:val="ListParagraph"/>
        <w:tabs>
          <w:tab w:val="left" w:pos="507"/>
        </w:tabs>
        <w:spacing w:before="93"/>
        <w:ind w:left="360" w:right="222" w:firstLine="0"/>
        <w:rPr>
          <w:sz w:val="24"/>
        </w:rPr>
      </w:pPr>
      <w:r>
        <w:rPr>
          <w:sz w:val="24"/>
        </w:rPr>
        <w:t xml:space="preserve">The repair and distribution of laptops and tablets from the Fixing Factory at Abbey Road HRRC has been increasing since the project began in August </w:t>
      </w:r>
      <w:r w:rsidR="001A33DE">
        <w:rPr>
          <w:sz w:val="24"/>
        </w:rPr>
        <w:t xml:space="preserve">2022.  From August until March 2023 </w:t>
      </w:r>
      <w:r w:rsidR="00835400" w:rsidRPr="00835400">
        <w:rPr>
          <w:sz w:val="24"/>
        </w:rPr>
        <w:t xml:space="preserve">548 laptops destined for the </w:t>
      </w:r>
      <w:r w:rsidR="00436F79">
        <w:rPr>
          <w:sz w:val="24"/>
        </w:rPr>
        <w:t>e-waste</w:t>
      </w:r>
      <w:r w:rsidR="00835400" w:rsidRPr="00835400">
        <w:rPr>
          <w:sz w:val="24"/>
        </w:rPr>
        <w:t xml:space="preserve"> recycling stream</w:t>
      </w:r>
      <w:r w:rsidR="001A33DE">
        <w:rPr>
          <w:sz w:val="24"/>
        </w:rPr>
        <w:t xml:space="preserve"> were assessed for repair</w:t>
      </w:r>
      <w:r w:rsidR="00835400" w:rsidRPr="00835400">
        <w:rPr>
          <w:sz w:val="24"/>
        </w:rPr>
        <w:t xml:space="preserve">. Of the laptops collected, a total of 71 (12%) laptops </w:t>
      </w:r>
      <w:r w:rsidR="00436F79">
        <w:rPr>
          <w:sz w:val="24"/>
        </w:rPr>
        <w:t>were</w:t>
      </w:r>
      <w:r w:rsidR="00835400" w:rsidRPr="00835400">
        <w:rPr>
          <w:sz w:val="24"/>
        </w:rPr>
        <w:t xml:space="preserve"> fixed, and of these, 52 (9%) hav</w:t>
      </w:r>
      <w:r w:rsidR="001A33DE">
        <w:rPr>
          <w:sz w:val="24"/>
        </w:rPr>
        <w:t>e been donated to local people</w:t>
      </w:r>
      <w:r w:rsidR="00835400" w:rsidRPr="00835400">
        <w:rPr>
          <w:sz w:val="24"/>
        </w:rPr>
        <w:t>.</w:t>
      </w:r>
      <w:r w:rsidR="001A33DE">
        <w:rPr>
          <w:sz w:val="24"/>
        </w:rPr>
        <w:t xml:space="preserve">  In April 2023 16 </w:t>
      </w:r>
      <w:r w:rsidR="00835400">
        <w:rPr>
          <w:sz w:val="24"/>
        </w:rPr>
        <w:t>laptops</w:t>
      </w:r>
      <w:r w:rsidR="001A33DE">
        <w:rPr>
          <w:sz w:val="24"/>
        </w:rPr>
        <w:t xml:space="preserve"> were re-distributed.</w:t>
      </w:r>
    </w:p>
    <w:p w14:paraId="70B71229" w14:textId="780C38DF" w:rsidR="001A33DE" w:rsidRDefault="008454C3" w:rsidP="00835400">
      <w:pPr>
        <w:pStyle w:val="ListParagraph"/>
        <w:tabs>
          <w:tab w:val="left" w:pos="507"/>
        </w:tabs>
        <w:spacing w:before="93"/>
        <w:ind w:left="360" w:right="222" w:firstLine="0"/>
        <w:rPr>
          <w:sz w:val="24"/>
        </w:rPr>
      </w:pPr>
      <w:r>
        <w:rPr>
          <w:sz w:val="24"/>
        </w:rPr>
        <w:t>Officers are engaging with Boroughs to identify additional measures to reduce the costs incurred through the whole system from HRRCs. This includes new operations and handling of waste streams as well as procuring material off-take to leverage best value through economies of scale.</w:t>
      </w:r>
    </w:p>
    <w:p w14:paraId="07EEBDBF" w14:textId="77777777" w:rsidR="00152AF4" w:rsidRDefault="00152AF4" w:rsidP="00835400">
      <w:pPr>
        <w:pStyle w:val="ListParagraph"/>
        <w:tabs>
          <w:tab w:val="left" w:pos="507"/>
        </w:tabs>
        <w:spacing w:before="93"/>
        <w:ind w:left="360" w:right="222" w:firstLine="0"/>
        <w:rPr>
          <w:sz w:val="24"/>
        </w:rPr>
      </w:pPr>
    </w:p>
    <w:p w14:paraId="3917D62D" w14:textId="4E27979F" w:rsidR="00F240F5" w:rsidRDefault="00F240F5" w:rsidP="00835400">
      <w:pPr>
        <w:pStyle w:val="ListParagraph"/>
        <w:numPr>
          <w:ilvl w:val="1"/>
          <w:numId w:val="4"/>
        </w:numPr>
        <w:tabs>
          <w:tab w:val="left" w:pos="507"/>
        </w:tabs>
        <w:spacing w:before="93"/>
        <w:ind w:right="222"/>
        <w:rPr>
          <w:sz w:val="24"/>
        </w:rPr>
      </w:pPr>
      <w:r>
        <w:rPr>
          <w:sz w:val="24"/>
        </w:rPr>
        <w:t xml:space="preserve">The </w:t>
      </w:r>
      <w:r w:rsidR="002A15AE">
        <w:rPr>
          <w:b/>
          <w:sz w:val="24"/>
        </w:rPr>
        <w:t xml:space="preserve">Digital Twin </w:t>
      </w:r>
      <w:r>
        <w:rPr>
          <w:b/>
          <w:sz w:val="24"/>
        </w:rPr>
        <w:t>p</w:t>
      </w:r>
      <w:r w:rsidRPr="00A7007A">
        <w:rPr>
          <w:b/>
          <w:sz w:val="24"/>
        </w:rPr>
        <w:t>rogramme</w:t>
      </w:r>
    </w:p>
    <w:p w14:paraId="3D1AED0C" w14:textId="5FF07C63" w:rsidR="00FE62A2" w:rsidRDefault="00FE62A2" w:rsidP="00FE62A2">
      <w:pPr>
        <w:pStyle w:val="ListParagraph"/>
        <w:tabs>
          <w:tab w:val="left" w:pos="507"/>
        </w:tabs>
        <w:spacing w:before="93"/>
        <w:ind w:left="360" w:right="222" w:firstLine="0"/>
        <w:rPr>
          <w:sz w:val="24"/>
        </w:rPr>
      </w:pPr>
      <w:r>
        <w:rPr>
          <w:sz w:val="24"/>
        </w:rPr>
        <w:t xml:space="preserve">Officers have completed soft market testing to look at options to find a partner to undertake routing efficiency </w:t>
      </w:r>
      <w:r w:rsidR="002A43CD">
        <w:rPr>
          <w:sz w:val="24"/>
        </w:rPr>
        <w:t>investigation</w:t>
      </w:r>
      <w:r>
        <w:rPr>
          <w:sz w:val="24"/>
        </w:rPr>
        <w:t xml:space="preserve">.  A specification is currently being drafted with the aim of commencing a procurement during quarter </w:t>
      </w:r>
      <w:r w:rsidR="00683175">
        <w:rPr>
          <w:sz w:val="24"/>
        </w:rPr>
        <w:t>two</w:t>
      </w:r>
      <w:r>
        <w:rPr>
          <w:sz w:val="24"/>
        </w:rPr>
        <w:t>.</w:t>
      </w:r>
      <w:r w:rsidRPr="00FE62A2">
        <w:rPr>
          <w:sz w:val="24"/>
        </w:rPr>
        <w:t xml:space="preserve"> </w:t>
      </w:r>
    </w:p>
    <w:p w14:paraId="1803A85A" w14:textId="6CF2103E" w:rsidR="00F838D1" w:rsidRDefault="00F240F5" w:rsidP="00FE62A2">
      <w:pPr>
        <w:pStyle w:val="ListParagraph"/>
        <w:tabs>
          <w:tab w:val="left" w:pos="507"/>
        </w:tabs>
        <w:spacing w:before="93"/>
        <w:ind w:left="360" w:right="222" w:firstLine="0"/>
        <w:rPr>
          <w:sz w:val="24"/>
        </w:rPr>
      </w:pPr>
      <w:r w:rsidRPr="00FE62A2">
        <w:rPr>
          <w:sz w:val="24"/>
        </w:rPr>
        <w:t>Borough collections data has been requested</w:t>
      </w:r>
      <w:r w:rsidR="00552F93" w:rsidRPr="00FE62A2">
        <w:rPr>
          <w:sz w:val="24"/>
        </w:rPr>
        <w:t xml:space="preserve"> from Harrow, Hillingdon and Hounslow</w:t>
      </w:r>
      <w:r w:rsidR="00FE62A2" w:rsidRPr="00FE62A2">
        <w:rPr>
          <w:sz w:val="24"/>
        </w:rPr>
        <w:t xml:space="preserve"> as t</w:t>
      </w:r>
      <w:r w:rsidR="00552F93" w:rsidRPr="00FE62A2">
        <w:rPr>
          <w:sz w:val="24"/>
        </w:rPr>
        <w:t>heir dat</w:t>
      </w:r>
      <w:r w:rsidR="00FE62A2" w:rsidRPr="00FE62A2">
        <w:rPr>
          <w:sz w:val="24"/>
        </w:rPr>
        <w:t>a will be the first inputted in</w:t>
      </w:r>
      <w:r w:rsidR="00552F93" w:rsidRPr="00FE62A2">
        <w:rPr>
          <w:sz w:val="24"/>
        </w:rPr>
        <w:t>to the digital twin.  Once the baseline is complete options for increasing efficiency of collections will be explored</w:t>
      </w:r>
      <w:r w:rsidRPr="00FE62A2">
        <w:rPr>
          <w:sz w:val="24"/>
        </w:rPr>
        <w:t>.</w:t>
      </w:r>
      <w:r w:rsidR="00F838D1" w:rsidRPr="00FE62A2">
        <w:rPr>
          <w:sz w:val="24"/>
        </w:rPr>
        <w:t xml:space="preserve">  </w:t>
      </w:r>
    </w:p>
    <w:p w14:paraId="1D65FBC8" w14:textId="77777777" w:rsidR="00152AF4" w:rsidRPr="00FE62A2" w:rsidRDefault="00152AF4" w:rsidP="00FE62A2">
      <w:pPr>
        <w:pStyle w:val="ListParagraph"/>
        <w:tabs>
          <w:tab w:val="left" w:pos="507"/>
        </w:tabs>
        <w:spacing w:before="93"/>
        <w:ind w:left="360" w:right="222" w:firstLine="0"/>
        <w:rPr>
          <w:sz w:val="24"/>
        </w:rPr>
      </w:pPr>
    </w:p>
    <w:p w14:paraId="4BF1B25E" w14:textId="385E63CA" w:rsidR="0037612E" w:rsidRPr="0037612E" w:rsidRDefault="00683175" w:rsidP="0037612E">
      <w:pPr>
        <w:pStyle w:val="ListParagraph"/>
        <w:tabs>
          <w:tab w:val="left" w:pos="507"/>
        </w:tabs>
        <w:spacing w:before="93"/>
        <w:ind w:left="360" w:right="222"/>
        <w:rPr>
          <w:sz w:val="24"/>
        </w:rPr>
      </w:pPr>
      <w:r>
        <w:rPr>
          <w:sz w:val="24"/>
        </w:rPr>
        <w:tab/>
        <w:t>1</w:t>
      </w:r>
      <w:r w:rsidR="0037612E" w:rsidRPr="0037612E">
        <w:rPr>
          <w:sz w:val="24"/>
        </w:rPr>
        <w:t xml:space="preserve">.4. The </w:t>
      </w:r>
      <w:r w:rsidR="00E61982" w:rsidRPr="00121C87">
        <w:rPr>
          <w:b/>
          <w:sz w:val="24"/>
        </w:rPr>
        <w:t>F</w:t>
      </w:r>
      <w:r w:rsidR="00E61982">
        <w:rPr>
          <w:b/>
          <w:sz w:val="24"/>
        </w:rPr>
        <w:t>ood Waste</w:t>
      </w:r>
      <w:r w:rsidR="0037612E" w:rsidRPr="00AC75B7">
        <w:rPr>
          <w:b/>
          <w:sz w:val="24"/>
        </w:rPr>
        <w:t xml:space="preserve"> programme</w:t>
      </w:r>
    </w:p>
    <w:p w14:paraId="6F7A4C7D" w14:textId="46C39BDF" w:rsidR="00F240F5" w:rsidRDefault="0037612E" w:rsidP="0037612E">
      <w:pPr>
        <w:pStyle w:val="ListParagraph"/>
        <w:tabs>
          <w:tab w:val="left" w:pos="507"/>
        </w:tabs>
        <w:spacing w:before="93"/>
        <w:ind w:left="360" w:right="222" w:firstLine="0"/>
        <w:rPr>
          <w:sz w:val="24"/>
        </w:rPr>
      </w:pPr>
      <w:r w:rsidRPr="0037612E">
        <w:rPr>
          <w:sz w:val="24"/>
        </w:rPr>
        <w:t>Progress on the expansion of food recycling services was reported in the March 2023 report. During 2022/2023 the number of households receiving the food r</w:t>
      </w:r>
      <w:r>
        <w:rPr>
          <w:sz w:val="24"/>
        </w:rPr>
        <w:t>ecycling service increased by 29,410</w:t>
      </w:r>
      <w:r w:rsidRPr="0037612E">
        <w:rPr>
          <w:sz w:val="24"/>
        </w:rPr>
        <w:t>.</w:t>
      </w:r>
    </w:p>
    <w:p w14:paraId="593F9A38" w14:textId="77777777" w:rsidR="00152AF4" w:rsidRDefault="00152AF4" w:rsidP="0037612E">
      <w:pPr>
        <w:pStyle w:val="ListParagraph"/>
        <w:tabs>
          <w:tab w:val="left" w:pos="507"/>
        </w:tabs>
        <w:spacing w:before="93"/>
        <w:ind w:left="360" w:right="222" w:firstLine="0"/>
        <w:rPr>
          <w:sz w:val="24"/>
        </w:rPr>
      </w:pPr>
    </w:p>
    <w:p w14:paraId="4572D021" w14:textId="77777777" w:rsidR="00152AF4" w:rsidRDefault="00152AF4">
      <w:pPr>
        <w:rPr>
          <w:sz w:val="24"/>
        </w:rPr>
      </w:pPr>
      <w:r>
        <w:rPr>
          <w:sz w:val="24"/>
        </w:rPr>
        <w:br w:type="page"/>
      </w:r>
    </w:p>
    <w:p w14:paraId="1BCCBFD3" w14:textId="645F2FB4" w:rsidR="001B72B7" w:rsidRPr="00405477" w:rsidRDefault="00053B29" w:rsidP="003828A1">
      <w:pPr>
        <w:pStyle w:val="ListParagraph"/>
        <w:numPr>
          <w:ilvl w:val="0"/>
          <w:numId w:val="4"/>
        </w:numPr>
        <w:tabs>
          <w:tab w:val="left" w:pos="507"/>
        </w:tabs>
        <w:spacing w:before="121"/>
        <w:ind w:right="222" w:hanging="171"/>
        <w:rPr>
          <w:sz w:val="24"/>
          <w:szCs w:val="24"/>
        </w:rPr>
      </w:pPr>
      <w:r w:rsidRPr="00405477">
        <w:rPr>
          <w:b/>
          <w:sz w:val="24"/>
        </w:rPr>
        <w:t>Risk</w:t>
      </w:r>
    </w:p>
    <w:p w14:paraId="2FC5AFAD" w14:textId="2FE885D1" w:rsidR="00D73AA9" w:rsidRPr="00AC75B7" w:rsidRDefault="00683175" w:rsidP="006038A6">
      <w:pPr>
        <w:pStyle w:val="ListParagraph"/>
        <w:tabs>
          <w:tab w:val="left" w:pos="507"/>
        </w:tabs>
        <w:spacing w:before="121"/>
        <w:ind w:left="360" w:right="222" w:firstLine="0"/>
        <w:rPr>
          <w:b/>
          <w:sz w:val="24"/>
          <w:szCs w:val="24"/>
        </w:rPr>
      </w:pPr>
      <w:r w:rsidRPr="00AC75B7">
        <w:rPr>
          <w:b/>
          <w:sz w:val="24"/>
          <w:szCs w:val="24"/>
        </w:rPr>
        <w:t xml:space="preserve">2.1 </w:t>
      </w:r>
      <w:r w:rsidR="00F016CF" w:rsidRPr="00AC75B7">
        <w:rPr>
          <w:b/>
          <w:sz w:val="24"/>
          <w:szCs w:val="24"/>
        </w:rPr>
        <w:t>Communications</w:t>
      </w:r>
    </w:p>
    <w:p w14:paraId="3D3DE98D" w14:textId="7B380F81" w:rsidR="002A15AE" w:rsidRDefault="002A15AE" w:rsidP="006038A6">
      <w:pPr>
        <w:pStyle w:val="ListParagraph"/>
        <w:tabs>
          <w:tab w:val="left" w:pos="507"/>
        </w:tabs>
        <w:spacing w:before="121"/>
        <w:ind w:left="360" w:right="222" w:firstLine="0"/>
        <w:rPr>
          <w:sz w:val="24"/>
          <w:szCs w:val="24"/>
        </w:rPr>
      </w:pPr>
    </w:p>
    <w:tbl>
      <w:tblPr>
        <w:tblStyle w:val="TableGrid"/>
        <w:tblW w:w="0" w:type="auto"/>
        <w:jc w:val="center"/>
        <w:tblLayout w:type="fixed"/>
        <w:tblLook w:val="04A0" w:firstRow="1" w:lastRow="0" w:firstColumn="1" w:lastColumn="0" w:noHBand="0" w:noVBand="1"/>
      </w:tblPr>
      <w:tblGrid>
        <w:gridCol w:w="2180"/>
        <w:gridCol w:w="2918"/>
        <w:gridCol w:w="3402"/>
        <w:gridCol w:w="1418"/>
        <w:gridCol w:w="1060"/>
      </w:tblGrid>
      <w:tr w:rsidR="00421B95" w:rsidRPr="00F1423D" w14:paraId="37B523EB" w14:textId="77777777" w:rsidTr="00AC75B7">
        <w:trPr>
          <w:jc w:val="center"/>
        </w:trPr>
        <w:tc>
          <w:tcPr>
            <w:tcW w:w="2180" w:type="dxa"/>
          </w:tcPr>
          <w:p w14:paraId="1D143BE6" w14:textId="0662811D" w:rsidR="00566AAF" w:rsidRPr="00D669AF" w:rsidRDefault="00566AAF" w:rsidP="00AC75B7">
            <w:pPr>
              <w:pStyle w:val="ListParagraph"/>
              <w:tabs>
                <w:tab w:val="left" w:pos="507"/>
              </w:tabs>
              <w:spacing w:before="121"/>
              <w:ind w:left="0" w:right="222" w:firstLine="0"/>
              <w:jc w:val="left"/>
              <w:rPr>
                <w:b/>
                <w:bCs/>
                <w:szCs w:val="20"/>
              </w:rPr>
            </w:pPr>
            <w:r>
              <w:rPr>
                <w:b/>
                <w:bCs/>
                <w:szCs w:val="20"/>
              </w:rPr>
              <w:t>There is a r</w:t>
            </w:r>
            <w:r w:rsidRPr="00D669AF">
              <w:rPr>
                <w:b/>
                <w:bCs/>
                <w:szCs w:val="20"/>
              </w:rPr>
              <w:t>isk</w:t>
            </w:r>
            <w:r>
              <w:rPr>
                <w:b/>
                <w:bCs/>
                <w:szCs w:val="20"/>
              </w:rPr>
              <w:t xml:space="preserve"> that…</w:t>
            </w:r>
          </w:p>
        </w:tc>
        <w:tc>
          <w:tcPr>
            <w:tcW w:w="2918" w:type="dxa"/>
          </w:tcPr>
          <w:p w14:paraId="2C4AB0CF" w14:textId="0BFFF561" w:rsidR="00566AAF" w:rsidRPr="00D669AF" w:rsidRDefault="00566AAF" w:rsidP="00AC75B7">
            <w:pPr>
              <w:pStyle w:val="ListParagraph"/>
              <w:tabs>
                <w:tab w:val="left" w:pos="507"/>
              </w:tabs>
              <w:spacing w:before="121"/>
              <w:ind w:left="0" w:right="222" w:firstLine="0"/>
              <w:jc w:val="left"/>
              <w:rPr>
                <w:b/>
                <w:bCs/>
                <w:szCs w:val="20"/>
              </w:rPr>
            </w:pPr>
            <w:r>
              <w:rPr>
                <w:b/>
                <w:bCs/>
                <w:szCs w:val="20"/>
              </w:rPr>
              <w:t>Which will result in …</w:t>
            </w:r>
          </w:p>
        </w:tc>
        <w:tc>
          <w:tcPr>
            <w:tcW w:w="3402" w:type="dxa"/>
          </w:tcPr>
          <w:p w14:paraId="48B14192" w14:textId="7372AFF6" w:rsidR="00566AAF" w:rsidRPr="00D669AF" w:rsidRDefault="00566AAF" w:rsidP="00AC75B7">
            <w:pPr>
              <w:pStyle w:val="ListParagraph"/>
              <w:tabs>
                <w:tab w:val="left" w:pos="507"/>
              </w:tabs>
              <w:spacing w:before="121"/>
              <w:ind w:left="0" w:right="222" w:firstLine="0"/>
              <w:jc w:val="left"/>
              <w:rPr>
                <w:b/>
                <w:bCs/>
                <w:szCs w:val="20"/>
              </w:rPr>
            </w:pPr>
            <w:r w:rsidRPr="00566AAF">
              <w:rPr>
                <w:b/>
                <w:bCs/>
                <w:szCs w:val="20"/>
              </w:rPr>
              <w:t>Management Actions Implemented or Planned</w:t>
            </w:r>
          </w:p>
        </w:tc>
        <w:tc>
          <w:tcPr>
            <w:tcW w:w="1418" w:type="dxa"/>
          </w:tcPr>
          <w:p w14:paraId="402AB606" w14:textId="4D4E1CBC" w:rsidR="00566AAF" w:rsidRPr="00D669AF" w:rsidRDefault="00566AAF" w:rsidP="00AC75B7">
            <w:pPr>
              <w:pStyle w:val="ListParagraph"/>
              <w:tabs>
                <w:tab w:val="left" w:pos="507"/>
              </w:tabs>
              <w:spacing w:before="121"/>
              <w:ind w:left="0" w:right="222" w:firstLine="0"/>
              <w:jc w:val="left"/>
              <w:rPr>
                <w:b/>
                <w:bCs/>
                <w:szCs w:val="20"/>
              </w:rPr>
            </w:pPr>
            <w:r w:rsidRPr="00D669AF">
              <w:rPr>
                <w:b/>
                <w:bCs/>
                <w:szCs w:val="20"/>
              </w:rPr>
              <w:t>Owner</w:t>
            </w:r>
          </w:p>
        </w:tc>
        <w:tc>
          <w:tcPr>
            <w:tcW w:w="1060" w:type="dxa"/>
          </w:tcPr>
          <w:p w14:paraId="486DCF43" w14:textId="7DB62BEE" w:rsidR="00566AAF" w:rsidRPr="00D669AF" w:rsidRDefault="00566AAF" w:rsidP="00AC75B7">
            <w:pPr>
              <w:pStyle w:val="ListParagraph"/>
              <w:tabs>
                <w:tab w:val="left" w:pos="507"/>
              </w:tabs>
              <w:spacing w:before="121"/>
              <w:ind w:left="0" w:right="222" w:firstLine="0"/>
              <w:jc w:val="left"/>
              <w:rPr>
                <w:b/>
                <w:bCs/>
                <w:szCs w:val="20"/>
              </w:rPr>
            </w:pPr>
            <w:r w:rsidRPr="00D669AF">
              <w:rPr>
                <w:b/>
                <w:bCs/>
                <w:szCs w:val="20"/>
              </w:rPr>
              <w:t>RAG</w:t>
            </w:r>
          </w:p>
        </w:tc>
      </w:tr>
      <w:tr w:rsidR="00421B95" w:rsidRPr="00F1423D" w14:paraId="2B0EC1FC" w14:textId="77777777" w:rsidTr="00AC75B7">
        <w:trPr>
          <w:jc w:val="center"/>
        </w:trPr>
        <w:tc>
          <w:tcPr>
            <w:tcW w:w="2180" w:type="dxa"/>
          </w:tcPr>
          <w:p w14:paraId="3B2FBB66" w14:textId="7E2FAAA9" w:rsidR="00566AAF" w:rsidRPr="00D669AF" w:rsidRDefault="00566AAF" w:rsidP="00AC75B7">
            <w:pPr>
              <w:pStyle w:val="ListParagraph"/>
              <w:tabs>
                <w:tab w:val="left" w:pos="507"/>
              </w:tabs>
              <w:spacing w:before="121"/>
              <w:ind w:left="0" w:right="222" w:firstLine="0"/>
              <w:jc w:val="left"/>
              <w:rPr>
                <w:szCs w:val="20"/>
              </w:rPr>
            </w:pPr>
            <w:r>
              <w:rPr>
                <w:szCs w:val="20"/>
              </w:rPr>
              <w:t>D</w:t>
            </w:r>
            <w:r w:rsidRPr="00D669AF">
              <w:rPr>
                <w:szCs w:val="20"/>
              </w:rPr>
              <w:t>ivergent communications priorities, timescales and resources</w:t>
            </w:r>
            <w:r>
              <w:rPr>
                <w:szCs w:val="20"/>
              </w:rPr>
              <w:t xml:space="preserve"> between and within borough waste and </w:t>
            </w:r>
            <w:r w:rsidRPr="00D669AF">
              <w:rPr>
                <w:szCs w:val="20"/>
              </w:rPr>
              <w:t>climate</w:t>
            </w:r>
            <w:r>
              <w:rPr>
                <w:szCs w:val="20"/>
              </w:rPr>
              <w:t xml:space="preserve"> services at both</w:t>
            </w:r>
            <w:r w:rsidRPr="00D669AF">
              <w:rPr>
                <w:szCs w:val="20"/>
              </w:rPr>
              <w:t xml:space="preserve"> member and officer</w:t>
            </w:r>
            <w:r>
              <w:rPr>
                <w:szCs w:val="20"/>
              </w:rPr>
              <w:t xml:space="preserve"> level.</w:t>
            </w:r>
            <w:r w:rsidRPr="00D669AF">
              <w:rPr>
                <w:szCs w:val="20"/>
              </w:rPr>
              <w:t xml:space="preserve">  </w:t>
            </w:r>
          </w:p>
        </w:tc>
        <w:tc>
          <w:tcPr>
            <w:tcW w:w="2918" w:type="dxa"/>
          </w:tcPr>
          <w:p w14:paraId="39E33811" w14:textId="77777777" w:rsidR="00152AF4" w:rsidRDefault="008E0BB6" w:rsidP="00AC75B7">
            <w:pPr>
              <w:pStyle w:val="ListParagraph"/>
              <w:tabs>
                <w:tab w:val="left" w:pos="507"/>
              </w:tabs>
              <w:spacing w:before="121"/>
              <w:ind w:left="0" w:right="222" w:firstLine="0"/>
              <w:jc w:val="left"/>
              <w:rPr>
                <w:szCs w:val="20"/>
              </w:rPr>
            </w:pPr>
            <w:r>
              <w:rPr>
                <w:szCs w:val="20"/>
              </w:rPr>
              <w:t>Slow development of shared messages</w:t>
            </w:r>
            <w:r w:rsidR="00152AF4">
              <w:rPr>
                <w:szCs w:val="20"/>
              </w:rPr>
              <w:t>.</w:t>
            </w:r>
          </w:p>
          <w:p w14:paraId="31350768" w14:textId="18E0E383" w:rsidR="00566AAF" w:rsidRPr="00D669AF" w:rsidRDefault="00152AF4" w:rsidP="00AC75B7">
            <w:pPr>
              <w:pStyle w:val="ListParagraph"/>
              <w:tabs>
                <w:tab w:val="left" w:pos="507"/>
              </w:tabs>
              <w:spacing w:before="121"/>
              <w:ind w:left="0" w:right="222" w:firstLine="0"/>
              <w:jc w:val="left"/>
              <w:rPr>
                <w:szCs w:val="20"/>
              </w:rPr>
            </w:pPr>
            <w:r>
              <w:rPr>
                <w:szCs w:val="20"/>
              </w:rPr>
              <w:t>Contradictory messages are promoted.</w:t>
            </w:r>
          </w:p>
        </w:tc>
        <w:tc>
          <w:tcPr>
            <w:tcW w:w="3402" w:type="dxa"/>
          </w:tcPr>
          <w:p w14:paraId="0EBEF6D6" w14:textId="246A3132" w:rsidR="00566AAF" w:rsidRPr="00D669AF" w:rsidRDefault="00B35AAF" w:rsidP="00AC75B7">
            <w:pPr>
              <w:pStyle w:val="ListParagraph"/>
              <w:tabs>
                <w:tab w:val="left" w:pos="507"/>
              </w:tabs>
              <w:spacing w:before="121"/>
              <w:ind w:left="0" w:right="222" w:firstLine="0"/>
              <w:jc w:val="left"/>
              <w:rPr>
                <w:szCs w:val="20"/>
              </w:rPr>
            </w:pPr>
            <w:r w:rsidRPr="00D669AF">
              <w:rPr>
                <w:szCs w:val="20"/>
              </w:rPr>
              <w:t>All Climate emergency stakeholders engaged through Borough Communications teams and Joint Communications Officers group.</w:t>
            </w:r>
          </w:p>
        </w:tc>
        <w:tc>
          <w:tcPr>
            <w:tcW w:w="1418" w:type="dxa"/>
          </w:tcPr>
          <w:p w14:paraId="2B53EFEF" w14:textId="532D5FBF" w:rsidR="00566AAF" w:rsidRPr="00D669AF" w:rsidRDefault="00566AAF" w:rsidP="00AC75B7">
            <w:pPr>
              <w:pStyle w:val="ListParagraph"/>
              <w:tabs>
                <w:tab w:val="left" w:pos="507"/>
              </w:tabs>
              <w:spacing w:before="121"/>
              <w:ind w:left="0" w:right="222" w:firstLine="0"/>
              <w:jc w:val="left"/>
              <w:rPr>
                <w:szCs w:val="20"/>
              </w:rPr>
            </w:pPr>
            <w:r w:rsidRPr="00D669AF">
              <w:rPr>
                <w:szCs w:val="20"/>
              </w:rPr>
              <w:t>Boroughs</w:t>
            </w:r>
          </w:p>
        </w:tc>
        <w:tc>
          <w:tcPr>
            <w:tcW w:w="1060" w:type="dxa"/>
            <w:shd w:val="clear" w:color="auto" w:fill="FFC000"/>
          </w:tcPr>
          <w:p w14:paraId="5A69E1F8" w14:textId="267CD8A2" w:rsidR="00566AAF" w:rsidRPr="00D669AF" w:rsidRDefault="00566AAF" w:rsidP="00AC75B7">
            <w:pPr>
              <w:pStyle w:val="ListParagraph"/>
              <w:tabs>
                <w:tab w:val="left" w:pos="507"/>
              </w:tabs>
              <w:spacing w:before="121"/>
              <w:ind w:left="0" w:right="222" w:firstLine="0"/>
              <w:jc w:val="left"/>
              <w:rPr>
                <w:szCs w:val="20"/>
              </w:rPr>
            </w:pPr>
            <w:r w:rsidRPr="00D669AF">
              <w:rPr>
                <w:szCs w:val="20"/>
              </w:rPr>
              <w:t>Amber</w:t>
            </w:r>
          </w:p>
        </w:tc>
      </w:tr>
      <w:tr w:rsidR="00421B95" w:rsidRPr="00F1423D" w14:paraId="112EA1DC" w14:textId="77777777" w:rsidTr="00AC75B7">
        <w:trPr>
          <w:jc w:val="center"/>
        </w:trPr>
        <w:tc>
          <w:tcPr>
            <w:tcW w:w="2180" w:type="dxa"/>
          </w:tcPr>
          <w:p w14:paraId="7034A0AF" w14:textId="31F11EB1" w:rsidR="00566AAF" w:rsidRPr="00D669AF" w:rsidRDefault="00566AAF" w:rsidP="00AC75B7">
            <w:pPr>
              <w:pStyle w:val="ListParagraph"/>
              <w:tabs>
                <w:tab w:val="left" w:pos="507"/>
              </w:tabs>
              <w:spacing w:before="121"/>
              <w:ind w:left="0" w:right="222" w:firstLine="0"/>
              <w:jc w:val="left"/>
              <w:rPr>
                <w:szCs w:val="20"/>
              </w:rPr>
            </w:pPr>
            <w:r>
              <w:rPr>
                <w:szCs w:val="20"/>
              </w:rPr>
              <w:t>Incomplete or l</w:t>
            </w:r>
            <w:r w:rsidRPr="00D669AF">
              <w:rPr>
                <w:szCs w:val="20"/>
              </w:rPr>
              <w:t>ack</w:t>
            </w:r>
            <w:r>
              <w:rPr>
                <w:szCs w:val="20"/>
              </w:rPr>
              <w:t>ing detail</w:t>
            </w:r>
            <w:r w:rsidRPr="00D669AF">
              <w:rPr>
                <w:szCs w:val="20"/>
              </w:rPr>
              <w:t xml:space="preserve"> </w:t>
            </w:r>
            <w:r>
              <w:rPr>
                <w:szCs w:val="20"/>
              </w:rPr>
              <w:t>in</w:t>
            </w:r>
            <w:r w:rsidRPr="00D669AF">
              <w:rPr>
                <w:szCs w:val="20"/>
              </w:rPr>
              <w:t xml:space="preserve"> Borough waste and recycling service data</w:t>
            </w:r>
            <w:r w:rsidR="00152AF4">
              <w:rPr>
                <w:szCs w:val="20"/>
              </w:rPr>
              <w:t>.</w:t>
            </w:r>
          </w:p>
        </w:tc>
        <w:tc>
          <w:tcPr>
            <w:tcW w:w="2918" w:type="dxa"/>
          </w:tcPr>
          <w:p w14:paraId="2BF0AE41" w14:textId="7E4DEBFF" w:rsidR="00B35AAF" w:rsidRDefault="00B35AAF" w:rsidP="00AC75B7">
            <w:pPr>
              <w:pStyle w:val="ListParagraph"/>
              <w:tabs>
                <w:tab w:val="left" w:pos="507"/>
              </w:tabs>
              <w:spacing w:before="121"/>
              <w:ind w:left="0" w:right="222" w:firstLine="0"/>
              <w:jc w:val="left"/>
              <w:rPr>
                <w:szCs w:val="20"/>
              </w:rPr>
            </w:pPr>
            <w:r>
              <w:rPr>
                <w:szCs w:val="20"/>
              </w:rPr>
              <w:t xml:space="preserve">No data being provided </w:t>
            </w:r>
            <w:r w:rsidR="00634FE1">
              <w:rPr>
                <w:szCs w:val="20"/>
              </w:rPr>
              <w:t>to form the basis of a campaign</w:t>
            </w:r>
            <w:r w:rsidR="00152AF4">
              <w:rPr>
                <w:szCs w:val="20"/>
              </w:rPr>
              <w:t>.</w:t>
            </w:r>
          </w:p>
          <w:p w14:paraId="16B258E4" w14:textId="2658DF04" w:rsidR="00152AF4" w:rsidRDefault="00634FE1" w:rsidP="00AC75B7">
            <w:pPr>
              <w:pStyle w:val="ListParagraph"/>
              <w:tabs>
                <w:tab w:val="left" w:pos="507"/>
              </w:tabs>
              <w:spacing w:before="121"/>
              <w:ind w:left="0" w:right="222" w:firstLine="0"/>
              <w:jc w:val="left"/>
              <w:rPr>
                <w:szCs w:val="20"/>
              </w:rPr>
            </w:pPr>
            <w:r>
              <w:rPr>
                <w:szCs w:val="20"/>
              </w:rPr>
              <w:t>Delays in production</w:t>
            </w:r>
            <w:r w:rsidR="00152AF4">
              <w:rPr>
                <w:szCs w:val="20"/>
              </w:rPr>
              <w:t xml:space="preserve"> of </w:t>
            </w:r>
            <w:r>
              <w:rPr>
                <w:szCs w:val="20"/>
              </w:rPr>
              <w:t>campaigns</w:t>
            </w:r>
            <w:r w:rsidR="00152AF4">
              <w:rPr>
                <w:szCs w:val="20"/>
              </w:rPr>
              <w:t>.</w:t>
            </w:r>
          </w:p>
          <w:p w14:paraId="2E0545FF" w14:textId="322A03A7" w:rsidR="00566AAF" w:rsidRPr="00D669AF" w:rsidRDefault="00421B95" w:rsidP="00AC75B7">
            <w:pPr>
              <w:pStyle w:val="ListParagraph"/>
              <w:tabs>
                <w:tab w:val="left" w:pos="507"/>
              </w:tabs>
              <w:spacing w:before="121"/>
              <w:ind w:left="0" w:right="222" w:firstLine="0"/>
              <w:jc w:val="left"/>
              <w:rPr>
                <w:szCs w:val="20"/>
              </w:rPr>
            </w:pPr>
            <w:r>
              <w:rPr>
                <w:szCs w:val="20"/>
              </w:rPr>
              <w:t>Inability to target messages</w:t>
            </w:r>
          </w:p>
        </w:tc>
        <w:tc>
          <w:tcPr>
            <w:tcW w:w="3402" w:type="dxa"/>
          </w:tcPr>
          <w:p w14:paraId="59D48387" w14:textId="77777777" w:rsidR="00B35AAF" w:rsidRDefault="00B35AAF" w:rsidP="00AC75B7">
            <w:pPr>
              <w:pStyle w:val="ListParagraph"/>
              <w:tabs>
                <w:tab w:val="left" w:pos="507"/>
              </w:tabs>
              <w:spacing w:before="121"/>
              <w:ind w:left="0" w:right="222" w:firstLine="0"/>
              <w:jc w:val="left"/>
              <w:rPr>
                <w:szCs w:val="20"/>
              </w:rPr>
            </w:pPr>
            <w:r>
              <w:rPr>
                <w:szCs w:val="20"/>
              </w:rPr>
              <w:t>St</w:t>
            </w:r>
            <w:r w:rsidRPr="00D669AF">
              <w:rPr>
                <w:szCs w:val="20"/>
              </w:rPr>
              <w:t>anding agenda at Borough Partnership</w:t>
            </w:r>
            <w:r>
              <w:rPr>
                <w:szCs w:val="20"/>
              </w:rPr>
              <w:t xml:space="preserve"> meetings</w:t>
            </w:r>
          </w:p>
          <w:p w14:paraId="3777A049" w14:textId="48C6A8F6" w:rsidR="00566AAF" w:rsidRPr="00D669AF" w:rsidRDefault="00B35AAF" w:rsidP="00AC75B7">
            <w:pPr>
              <w:pStyle w:val="ListParagraph"/>
              <w:tabs>
                <w:tab w:val="left" w:pos="507"/>
              </w:tabs>
              <w:spacing w:before="121"/>
              <w:ind w:left="0" w:right="222" w:firstLine="0"/>
              <w:jc w:val="left"/>
              <w:rPr>
                <w:szCs w:val="20"/>
              </w:rPr>
            </w:pPr>
            <w:r w:rsidRPr="00D669AF">
              <w:rPr>
                <w:szCs w:val="20"/>
              </w:rPr>
              <w:t>WLWA self-service portal.</w:t>
            </w:r>
          </w:p>
        </w:tc>
        <w:tc>
          <w:tcPr>
            <w:tcW w:w="1418" w:type="dxa"/>
          </w:tcPr>
          <w:p w14:paraId="7E56435F" w14:textId="10DAF4AA" w:rsidR="00566AAF" w:rsidRPr="00D669AF" w:rsidRDefault="00566AAF" w:rsidP="00AC75B7">
            <w:pPr>
              <w:pStyle w:val="ListParagraph"/>
              <w:tabs>
                <w:tab w:val="left" w:pos="507"/>
              </w:tabs>
              <w:spacing w:before="121"/>
              <w:ind w:left="0" w:right="222" w:firstLine="0"/>
              <w:jc w:val="left"/>
              <w:rPr>
                <w:szCs w:val="20"/>
              </w:rPr>
            </w:pPr>
            <w:r w:rsidRPr="00D669AF">
              <w:rPr>
                <w:szCs w:val="20"/>
              </w:rPr>
              <w:t>Boroughs</w:t>
            </w:r>
          </w:p>
        </w:tc>
        <w:tc>
          <w:tcPr>
            <w:tcW w:w="1060" w:type="dxa"/>
            <w:shd w:val="clear" w:color="auto" w:fill="FFC000"/>
          </w:tcPr>
          <w:p w14:paraId="1B5B1B2F" w14:textId="1006241A" w:rsidR="00566AAF" w:rsidRPr="00D669AF" w:rsidRDefault="00421B95" w:rsidP="00AC75B7">
            <w:pPr>
              <w:pStyle w:val="ListParagraph"/>
              <w:tabs>
                <w:tab w:val="left" w:pos="507"/>
              </w:tabs>
              <w:spacing w:before="121"/>
              <w:ind w:left="0" w:right="222" w:firstLine="0"/>
              <w:jc w:val="left"/>
              <w:rPr>
                <w:szCs w:val="20"/>
              </w:rPr>
            </w:pPr>
            <w:r>
              <w:rPr>
                <w:szCs w:val="20"/>
              </w:rPr>
              <w:t>Amber</w:t>
            </w:r>
          </w:p>
        </w:tc>
      </w:tr>
      <w:tr w:rsidR="00421B95" w:rsidRPr="00F1423D" w14:paraId="7A05EA5E" w14:textId="77777777" w:rsidTr="00AC75B7">
        <w:trPr>
          <w:jc w:val="center"/>
        </w:trPr>
        <w:tc>
          <w:tcPr>
            <w:tcW w:w="2180" w:type="dxa"/>
          </w:tcPr>
          <w:p w14:paraId="623A16BF" w14:textId="56A3B96F" w:rsidR="00566AAF" w:rsidRPr="00D669AF" w:rsidRDefault="00121C87" w:rsidP="00AC75B7">
            <w:pPr>
              <w:pStyle w:val="ListParagraph"/>
              <w:tabs>
                <w:tab w:val="left" w:pos="507"/>
              </w:tabs>
              <w:spacing w:before="121"/>
              <w:ind w:left="0" w:right="222" w:firstLine="0"/>
              <w:jc w:val="left"/>
              <w:rPr>
                <w:szCs w:val="20"/>
              </w:rPr>
            </w:pPr>
            <w:r>
              <w:rPr>
                <w:szCs w:val="20"/>
              </w:rPr>
              <w:t>Lack of b</w:t>
            </w:r>
            <w:r w:rsidR="00566AAF" w:rsidRPr="00D669AF">
              <w:rPr>
                <w:szCs w:val="20"/>
              </w:rPr>
              <w:t xml:space="preserve">idder availability </w:t>
            </w:r>
            <w:r>
              <w:rPr>
                <w:szCs w:val="20"/>
              </w:rPr>
              <w:t xml:space="preserve">and experience </w:t>
            </w:r>
            <w:r w:rsidR="00566AAF" w:rsidRPr="00D669AF">
              <w:rPr>
                <w:szCs w:val="20"/>
              </w:rPr>
              <w:t>for a new climate and waste insights programme</w:t>
            </w:r>
          </w:p>
        </w:tc>
        <w:tc>
          <w:tcPr>
            <w:tcW w:w="2918" w:type="dxa"/>
          </w:tcPr>
          <w:p w14:paraId="4DAD4E86" w14:textId="111FA5D3" w:rsidR="00121C87" w:rsidRDefault="00121C87" w:rsidP="00AC75B7">
            <w:pPr>
              <w:pStyle w:val="ListParagraph"/>
              <w:tabs>
                <w:tab w:val="left" w:pos="507"/>
              </w:tabs>
              <w:spacing w:before="121"/>
              <w:ind w:left="0" w:right="222" w:firstLine="0"/>
              <w:jc w:val="left"/>
              <w:rPr>
                <w:szCs w:val="20"/>
              </w:rPr>
            </w:pPr>
            <w:r>
              <w:rPr>
                <w:szCs w:val="20"/>
              </w:rPr>
              <w:t>Work being delayed.</w:t>
            </w:r>
          </w:p>
          <w:p w14:paraId="698798B7" w14:textId="23C44E13" w:rsidR="00566AAF" w:rsidRPr="00D669AF" w:rsidRDefault="00121C87" w:rsidP="00AC75B7">
            <w:pPr>
              <w:pStyle w:val="ListParagraph"/>
              <w:tabs>
                <w:tab w:val="left" w:pos="507"/>
              </w:tabs>
              <w:spacing w:before="121"/>
              <w:ind w:left="0" w:right="222" w:firstLine="0"/>
              <w:jc w:val="left"/>
              <w:rPr>
                <w:szCs w:val="20"/>
              </w:rPr>
            </w:pPr>
            <w:r>
              <w:rPr>
                <w:szCs w:val="20"/>
              </w:rPr>
              <w:t>Poor quality or inaccurate results.</w:t>
            </w:r>
          </w:p>
        </w:tc>
        <w:tc>
          <w:tcPr>
            <w:tcW w:w="3402" w:type="dxa"/>
          </w:tcPr>
          <w:p w14:paraId="38BEFD7C" w14:textId="5F830F40" w:rsidR="00566AAF" w:rsidRPr="00D669AF" w:rsidRDefault="008E0BB6" w:rsidP="00AC75B7">
            <w:pPr>
              <w:pStyle w:val="ListParagraph"/>
              <w:tabs>
                <w:tab w:val="left" w:pos="507"/>
              </w:tabs>
              <w:spacing w:before="121"/>
              <w:ind w:left="0" w:right="222" w:firstLine="0"/>
              <w:jc w:val="left"/>
              <w:rPr>
                <w:szCs w:val="20"/>
              </w:rPr>
            </w:pPr>
            <w:r w:rsidRPr="00D669AF">
              <w:rPr>
                <w:szCs w:val="20"/>
              </w:rPr>
              <w:t>Soft market testing of suppliers and deliver procurement through an output driven specification.</w:t>
            </w:r>
          </w:p>
        </w:tc>
        <w:tc>
          <w:tcPr>
            <w:tcW w:w="1418" w:type="dxa"/>
          </w:tcPr>
          <w:p w14:paraId="11FAA3F0" w14:textId="034CEA23" w:rsidR="00566AAF" w:rsidRPr="00D669AF" w:rsidRDefault="00566AAF" w:rsidP="00AC75B7">
            <w:pPr>
              <w:pStyle w:val="ListParagraph"/>
              <w:tabs>
                <w:tab w:val="left" w:pos="507"/>
              </w:tabs>
              <w:spacing w:before="121"/>
              <w:ind w:left="0" w:right="222" w:firstLine="0"/>
              <w:jc w:val="left"/>
              <w:rPr>
                <w:szCs w:val="20"/>
              </w:rPr>
            </w:pPr>
            <w:r w:rsidRPr="00D669AF">
              <w:rPr>
                <w:szCs w:val="20"/>
              </w:rPr>
              <w:t>WLWA</w:t>
            </w:r>
          </w:p>
        </w:tc>
        <w:tc>
          <w:tcPr>
            <w:tcW w:w="1060" w:type="dxa"/>
            <w:shd w:val="clear" w:color="auto" w:fill="92D050"/>
          </w:tcPr>
          <w:p w14:paraId="576FE08A" w14:textId="57D26C4E" w:rsidR="00566AAF" w:rsidRPr="00D669AF" w:rsidRDefault="00566AAF" w:rsidP="00AC75B7">
            <w:pPr>
              <w:pStyle w:val="ListParagraph"/>
              <w:tabs>
                <w:tab w:val="left" w:pos="507"/>
              </w:tabs>
              <w:spacing w:before="121"/>
              <w:ind w:left="0" w:right="222" w:firstLine="0"/>
              <w:jc w:val="left"/>
              <w:rPr>
                <w:szCs w:val="20"/>
              </w:rPr>
            </w:pPr>
            <w:r w:rsidRPr="00D669AF">
              <w:rPr>
                <w:szCs w:val="20"/>
              </w:rPr>
              <w:t>Green</w:t>
            </w:r>
          </w:p>
        </w:tc>
      </w:tr>
    </w:tbl>
    <w:p w14:paraId="5CCF553F" w14:textId="77777777" w:rsidR="00121C87" w:rsidRDefault="00121C87" w:rsidP="006038A6">
      <w:pPr>
        <w:pStyle w:val="ListParagraph"/>
        <w:tabs>
          <w:tab w:val="left" w:pos="507"/>
        </w:tabs>
        <w:spacing w:before="121"/>
        <w:ind w:left="360" w:right="222" w:firstLine="0"/>
        <w:rPr>
          <w:b/>
          <w:sz w:val="24"/>
          <w:szCs w:val="24"/>
        </w:rPr>
      </w:pPr>
    </w:p>
    <w:p w14:paraId="7AC8C098" w14:textId="291D1C31" w:rsidR="00CD7272" w:rsidRPr="00AC75B7" w:rsidRDefault="00683175" w:rsidP="006038A6">
      <w:pPr>
        <w:pStyle w:val="ListParagraph"/>
        <w:tabs>
          <w:tab w:val="left" w:pos="507"/>
        </w:tabs>
        <w:spacing w:before="121"/>
        <w:ind w:left="360" w:right="222" w:firstLine="0"/>
        <w:rPr>
          <w:b/>
          <w:sz w:val="24"/>
          <w:szCs w:val="24"/>
        </w:rPr>
      </w:pPr>
      <w:r w:rsidRPr="00AC75B7">
        <w:rPr>
          <w:b/>
          <w:sz w:val="24"/>
          <w:szCs w:val="24"/>
        </w:rPr>
        <w:t xml:space="preserve">2.2 </w:t>
      </w:r>
      <w:r w:rsidR="00BB5F78" w:rsidRPr="00AC75B7">
        <w:rPr>
          <w:b/>
          <w:sz w:val="24"/>
          <w:szCs w:val="24"/>
        </w:rPr>
        <w:t>Reuse and Social Value</w:t>
      </w:r>
    </w:p>
    <w:tbl>
      <w:tblPr>
        <w:tblStyle w:val="TableGrid"/>
        <w:tblW w:w="0" w:type="auto"/>
        <w:jc w:val="center"/>
        <w:tblLook w:val="04A0" w:firstRow="1" w:lastRow="0" w:firstColumn="1" w:lastColumn="0" w:noHBand="0" w:noVBand="1"/>
      </w:tblPr>
      <w:tblGrid>
        <w:gridCol w:w="2350"/>
        <w:gridCol w:w="2748"/>
        <w:gridCol w:w="3353"/>
        <w:gridCol w:w="1441"/>
        <w:gridCol w:w="1086"/>
      </w:tblGrid>
      <w:tr w:rsidR="00121C87" w:rsidRPr="00F1423D" w14:paraId="1CE566EE" w14:textId="77777777" w:rsidTr="00AC75B7">
        <w:trPr>
          <w:tblHeader/>
          <w:jc w:val="center"/>
        </w:trPr>
        <w:tc>
          <w:tcPr>
            <w:tcW w:w="2350" w:type="dxa"/>
          </w:tcPr>
          <w:p w14:paraId="0D45A218" w14:textId="3CF3EDFE" w:rsidR="00121C87" w:rsidRPr="00D669AF" w:rsidRDefault="00121C87" w:rsidP="00AC75B7">
            <w:pPr>
              <w:pStyle w:val="ListParagraph"/>
              <w:tabs>
                <w:tab w:val="left" w:pos="507"/>
              </w:tabs>
              <w:spacing w:before="121"/>
              <w:ind w:left="0" w:right="222" w:firstLine="0"/>
              <w:jc w:val="left"/>
              <w:rPr>
                <w:b/>
                <w:bCs/>
                <w:szCs w:val="20"/>
              </w:rPr>
            </w:pPr>
            <w:r>
              <w:rPr>
                <w:b/>
                <w:bCs/>
                <w:szCs w:val="20"/>
              </w:rPr>
              <w:t>There is a r</w:t>
            </w:r>
            <w:r w:rsidRPr="00D669AF">
              <w:rPr>
                <w:b/>
                <w:bCs/>
                <w:szCs w:val="20"/>
              </w:rPr>
              <w:t>isk</w:t>
            </w:r>
            <w:r>
              <w:rPr>
                <w:b/>
                <w:bCs/>
                <w:szCs w:val="20"/>
              </w:rPr>
              <w:t xml:space="preserve"> that…</w:t>
            </w:r>
          </w:p>
        </w:tc>
        <w:tc>
          <w:tcPr>
            <w:tcW w:w="2748" w:type="dxa"/>
          </w:tcPr>
          <w:p w14:paraId="438EDC15" w14:textId="75C61D56" w:rsidR="00121C87" w:rsidRPr="00D669AF" w:rsidRDefault="00121C87" w:rsidP="00AC75B7">
            <w:pPr>
              <w:pStyle w:val="ListParagraph"/>
              <w:tabs>
                <w:tab w:val="left" w:pos="507"/>
              </w:tabs>
              <w:spacing w:before="121"/>
              <w:ind w:left="0" w:right="222" w:firstLine="0"/>
              <w:jc w:val="left"/>
              <w:rPr>
                <w:b/>
                <w:bCs/>
                <w:szCs w:val="20"/>
              </w:rPr>
            </w:pPr>
            <w:r>
              <w:rPr>
                <w:b/>
                <w:bCs/>
                <w:szCs w:val="20"/>
              </w:rPr>
              <w:t>Which will result in …</w:t>
            </w:r>
          </w:p>
        </w:tc>
        <w:tc>
          <w:tcPr>
            <w:tcW w:w="3353" w:type="dxa"/>
          </w:tcPr>
          <w:p w14:paraId="436824D9" w14:textId="74FE00DD" w:rsidR="00121C87" w:rsidRPr="00D669AF" w:rsidRDefault="00121C87" w:rsidP="00AC75B7">
            <w:pPr>
              <w:pStyle w:val="ListParagraph"/>
              <w:tabs>
                <w:tab w:val="left" w:pos="507"/>
              </w:tabs>
              <w:spacing w:before="121"/>
              <w:ind w:left="0" w:right="222" w:firstLine="0"/>
              <w:jc w:val="left"/>
              <w:rPr>
                <w:b/>
                <w:bCs/>
                <w:szCs w:val="20"/>
              </w:rPr>
            </w:pPr>
            <w:r w:rsidRPr="00566AAF">
              <w:rPr>
                <w:b/>
                <w:bCs/>
                <w:szCs w:val="20"/>
              </w:rPr>
              <w:t>Management Actions Implemented or Planned</w:t>
            </w:r>
          </w:p>
        </w:tc>
        <w:tc>
          <w:tcPr>
            <w:tcW w:w="1441" w:type="dxa"/>
          </w:tcPr>
          <w:p w14:paraId="0D5A602B" w14:textId="77777777" w:rsidR="00121C87" w:rsidRPr="00D669AF" w:rsidRDefault="00121C87" w:rsidP="00AC75B7">
            <w:pPr>
              <w:pStyle w:val="ListParagraph"/>
              <w:tabs>
                <w:tab w:val="left" w:pos="507"/>
              </w:tabs>
              <w:spacing w:before="121"/>
              <w:ind w:left="0" w:right="222" w:firstLine="0"/>
              <w:jc w:val="left"/>
              <w:rPr>
                <w:b/>
                <w:bCs/>
                <w:szCs w:val="20"/>
              </w:rPr>
            </w:pPr>
            <w:r w:rsidRPr="00D669AF">
              <w:rPr>
                <w:b/>
                <w:bCs/>
                <w:szCs w:val="20"/>
              </w:rPr>
              <w:t>Owner</w:t>
            </w:r>
          </w:p>
        </w:tc>
        <w:tc>
          <w:tcPr>
            <w:tcW w:w="1086" w:type="dxa"/>
          </w:tcPr>
          <w:p w14:paraId="5F280219" w14:textId="77777777" w:rsidR="00121C87" w:rsidRPr="00D669AF" w:rsidRDefault="00121C87" w:rsidP="00AC75B7">
            <w:pPr>
              <w:pStyle w:val="ListParagraph"/>
              <w:tabs>
                <w:tab w:val="left" w:pos="507"/>
              </w:tabs>
              <w:spacing w:before="121"/>
              <w:ind w:left="0" w:right="222" w:firstLine="0"/>
              <w:jc w:val="left"/>
              <w:rPr>
                <w:b/>
                <w:bCs/>
                <w:szCs w:val="20"/>
              </w:rPr>
            </w:pPr>
            <w:r w:rsidRPr="00D669AF">
              <w:rPr>
                <w:b/>
                <w:bCs/>
                <w:szCs w:val="20"/>
              </w:rPr>
              <w:t>RAG</w:t>
            </w:r>
          </w:p>
        </w:tc>
      </w:tr>
      <w:tr w:rsidR="00B35AAF" w:rsidRPr="00F1423D" w14:paraId="519ED182" w14:textId="77777777" w:rsidTr="00AC75B7">
        <w:trPr>
          <w:jc w:val="center"/>
        </w:trPr>
        <w:tc>
          <w:tcPr>
            <w:tcW w:w="2350" w:type="dxa"/>
          </w:tcPr>
          <w:p w14:paraId="27AA76E1" w14:textId="4CF077A8" w:rsidR="00B35AAF" w:rsidRPr="00D669AF" w:rsidRDefault="00B35AAF" w:rsidP="00AC75B7">
            <w:pPr>
              <w:pStyle w:val="ListParagraph"/>
              <w:tabs>
                <w:tab w:val="left" w:pos="507"/>
              </w:tabs>
              <w:spacing w:before="121"/>
              <w:ind w:left="0" w:right="222" w:firstLine="0"/>
              <w:jc w:val="left"/>
              <w:rPr>
                <w:szCs w:val="20"/>
              </w:rPr>
            </w:pPr>
            <w:r w:rsidRPr="00D669AF">
              <w:rPr>
                <w:szCs w:val="20"/>
              </w:rPr>
              <w:t xml:space="preserve">Lack of </w:t>
            </w:r>
            <w:r w:rsidR="00121C87">
              <w:rPr>
                <w:szCs w:val="20"/>
              </w:rPr>
              <w:t xml:space="preserve">suitable </w:t>
            </w:r>
            <w:r w:rsidRPr="00D669AF">
              <w:rPr>
                <w:szCs w:val="20"/>
              </w:rPr>
              <w:t>site availability for Circular Economy hubs</w:t>
            </w:r>
          </w:p>
        </w:tc>
        <w:tc>
          <w:tcPr>
            <w:tcW w:w="2748" w:type="dxa"/>
          </w:tcPr>
          <w:p w14:paraId="0D59D996" w14:textId="77777777" w:rsidR="00634FE1" w:rsidRDefault="00121C87" w:rsidP="00AC75B7">
            <w:pPr>
              <w:pStyle w:val="ListParagraph"/>
              <w:tabs>
                <w:tab w:val="left" w:pos="507"/>
              </w:tabs>
              <w:spacing w:before="121"/>
              <w:ind w:left="0" w:right="222" w:firstLine="0"/>
              <w:jc w:val="left"/>
              <w:rPr>
                <w:szCs w:val="20"/>
              </w:rPr>
            </w:pPr>
            <w:r>
              <w:rPr>
                <w:szCs w:val="20"/>
              </w:rPr>
              <w:t>Being unable to trial the model and get a better understanding of how it can work.</w:t>
            </w:r>
          </w:p>
          <w:p w14:paraId="754E440F" w14:textId="3EF4ED5F" w:rsidR="00B35AAF" w:rsidRPr="00D669AF" w:rsidRDefault="00634FE1" w:rsidP="00AC75B7">
            <w:pPr>
              <w:pStyle w:val="ListParagraph"/>
              <w:tabs>
                <w:tab w:val="left" w:pos="507"/>
              </w:tabs>
              <w:spacing w:before="121"/>
              <w:ind w:left="0" w:right="222" w:firstLine="0"/>
              <w:jc w:val="left"/>
              <w:rPr>
                <w:szCs w:val="20"/>
              </w:rPr>
            </w:pPr>
            <w:r w:rsidRPr="00D669AF">
              <w:rPr>
                <w:szCs w:val="20"/>
              </w:rPr>
              <w:t>Social Value benefit not realised or valued</w:t>
            </w:r>
            <w:r>
              <w:rPr>
                <w:szCs w:val="20"/>
              </w:rPr>
              <w:t>.</w:t>
            </w:r>
          </w:p>
        </w:tc>
        <w:tc>
          <w:tcPr>
            <w:tcW w:w="3353" w:type="dxa"/>
          </w:tcPr>
          <w:p w14:paraId="6D9AB733" w14:textId="77777777" w:rsidR="00B35AAF" w:rsidRDefault="00B35AAF" w:rsidP="00AC75B7">
            <w:pPr>
              <w:pStyle w:val="ListParagraph"/>
              <w:tabs>
                <w:tab w:val="left" w:pos="507"/>
              </w:tabs>
              <w:spacing w:before="121"/>
              <w:ind w:left="0" w:right="222" w:firstLine="0"/>
              <w:jc w:val="left"/>
              <w:rPr>
                <w:szCs w:val="20"/>
              </w:rPr>
            </w:pPr>
            <w:r w:rsidRPr="00D669AF">
              <w:rPr>
                <w:szCs w:val="20"/>
              </w:rPr>
              <w:t>Utilise Borough and WLWA sites where possible, identify regeneration area opportunities.</w:t>
            </w:r>
          </w:p>
          <w:p w14:paraId="519F54FA" w14:textId="534472B7" w:rsidR="00634FE1" w:rsidRPr="00D669AF" w:rsidRDefault="00634FE1" w:rsidP="00AC75B7">
            <w:pPr>
              <w:pStyle w:val="ListParagraph"/>
              <w:tabs>
                <w:tab w:val="left" w:pos="507"/>
              </w:tabs>
              <w:spacing w:before="121"/>
              <w:ind w:left="0" w:right="222" w:firstLine="0"/>
              <w:jc w:val="left"/>
              <w:rPr>
                <w:szCs w:val="20"/>
              </w:rPr>
            </w:pPr>
            <w:r w:rsidRPr="00D669AF">
              <w:rPr>
                <w:szCs w:val="20"/>
              </w:rPr>
              <w:t>Usage of LOOP Social Value tool including analysis of benefits to Borough</w:t>
            </w:r>
            <w:r>
              <w:rPr>
                <w:szCs w:val="20"/>
              </w:rPr>
              <w:t>.</w:t>
            </w:r>
          </w:p>
        </w:tc>
        <w:tc>
          <w:tcPr>
            <w:tcW w:w="1441" w:type="dxa"/>
          </w:tcPr>
          <w:p w14:paraId="5619AC14" w14:textId="77777777" w:rsidR="00B35AAF" w:rsidRDefault="00B35AAF" w:rsidP="00AC75B7">
            <w:pPr>
              <w:pStyle w:val="ListParagraph"/>
              <w:tabs>
                <w:tab w:val="left" w:pos="507"/>
              </w:tabs>
              <w:spacing w:before="121"/>
              <w:ind w:left="0" w:right="222" w:firstLine="0"/>
              <w:jc w:val="left"/>
              <w:rPr>
                <w:szCs w:val="20"/>
              </w:rPr>
            </w:pPr>
            <w:r w:rsidRPr="00D669AF">
              <w:rPr>
                <w:szCs w:val="20"/>
              </w:rPr>
              <w:t>Boroughs/</w:t>
            </w:r>
          </w:p>
          <w:p w14:paraId="688BE059" w14:textId="4EACCBF7" w:rsidR="00B35AAF" w:rsidRPr="00D669AF" w:rsidRDefault="00B35AAF" w:rsidP="00AC75B7">
            <w:pPr>
              <w:pStyle w:val="ListParagraph"/>
              <w:tabs>
                <w:tab w:val="left" w:pos="507"/>
              </w:tabs>
              <w:spacing w:before="121"/>
              <w:ind w:left="0" w:right="222" w:firstLine="0"/>
              <w:jc w:val="left"/>
              <w:rPr>
                <w:szCs w:val="20"/>
              </w:rPr>
            </w:pPr>
            <w:r w:rsidRPr="00D669AF">
              <w:rPr>
                <w:szCs w:val="20"/>
              </w:rPr>
              <w:t>WLWA</w:t>
            </w:r>
          </w:p>
        </w:tc>
        <w:tc>
          <w:tcPr>
            <w:tcW w:w="1086" w:type="dxa"/>
            <w:shd w:val="clear" w:color="auto" w:fill="FFC000"/>
          </w:tcPr>
          <w:p w14:paraId="592A94E4" w14:textId="77777777" w:rsidR="00B35AAF" w:rsidRPr="00D669AF" w:rsidRDefault="00B35AAF" w:rsidP="00AC75B7">
            <w:pPr>
              <w:pStyle w:val="ListParagraph"/>
              <w:tabs>
                <w:tab w:val="left" w:pos="507"/>
              </w:tabs>
              <w:spacing w:before="121"/>
              <w:ind w:left="0" w:right="222" w:firstLine="0"/>
              <w:jc w:val="left"/>
              <w:rPr>
                <w:szCs w:val="20"/>
              </w:rPr>
            </w:pPr>
            <w:r w:rsidRPr="00D669AF">
              <w:rPr>
                <w:szCs w:val="20"/>
              </w:rPr>
              <w:t>Amber</w:t>
            </w:r>
          </w:p>
        </w:tc>
      </w:tr>
      <w:tr w:rsidR="00B35AAF" w:rsidRPr="00F1423D" w14:paraId="37162646" w14:textId="77777777" w:rsidTr="00AC75B7">
        <w:trPr>
          <w:jc w:val="center"/>
        </w:trPr>
        <w:tc>
          <w:tcPr>
            <w:tcW w:w="2350" w:type="dxa"/>
          </w:tcPr>
          <w:p w14:paraId="54D84A88" w14:textId="4F740516" w:rsidR="00B35AAF" w:rsidRPr="00D669AF" w:rsidRDefault="00634FE1" w:rsidP="00AC75B7">
            <w:pPr>
              <w:pStyle w:val="ListParagraph"/>
              <w:tabs>
                <w:tab w:val="left" w:pos="507"/>
              </w:tabs>
              <w:spacing w:before="121"/>
              <w:ind w:left="0" w:right="222" w:firstLine="0"/>
              <w:jc w:val="left"/>
              <w:rPr>
                <w:szCs w:val="20"/>
              </w:rPr>
            </w:pPr>
            <w:r>
              <w:rPr>
                <w:szCs w:val="20"/>
              </w:rPr>
              <w:t>Limited a</w:t>
            </w:r>
            <w:r w:rsidR="00B35AAF" w:rsidRPr="00D669AF">
              <w:rPr>
                <w:szCs w:val="20"/>
              </w:rPr>
              <w:t>vailability of partners for the repair/offtake of items</w:t>
            </w:r>
          </w:p>
        </w:tc>
        <w:tc>
          <w:tcPr>
            <w:tcW w:w="2748" w:type="dxa"/>
          </w:tcPr>
          <w:p w14:paraId="06F44B10" w14:textId="77777777" w:rsidR="00B35AAF" w:rsidRDefault="00634FE1" w:rsidP="00AC75B7">
            <w:pPr>
              <w:pStyle w:val="ListParagraph"/>
              <w:tabs>
                <w:tab w:val="left" w:pos="507"/>
              </w:tabs>
              <w:spacing w:before="121"/>
              <w:ind w:left="0" w:right="222" w:firstLine="0"/>
              <w:jc w:val="left"/>
              <w:rPr>
                <w:szCs w:val="20"/>
              </w:rPr>
            </w:pPr>
            <w:r>
              <w:rPr>
                <w:szCs w:val="20"/>
              </w:rPr>
              <w:t>A smaller range and/or number of items being moved in to reuse</w:t>
            </w:r>
          </w:p>
          <w:p w14:paraId="5046EFB6" w14:textId="0F8A69B4" w:rsidR="00634FE1" w:rsidRDefault="00634FE1" w:rsidP="00AC75B7">
            <w:pPr>
              <w:pStyle w:val="ListParagraph"/>
              <w:tabs>
                <w:tab w:val="left" w:pos="507"/>
              </w:tabs>
              <w:spacing w:before="121"/>
              <w:ind w:left="0" w:right="222" w:firstLine="0"/>
              <w:jc w:val="left"/>
              <w:rPr>
                <w:szCs w:val="20"/>
              </w:rPr>
            </w:pPr>
            <w:r w:rsidRPr="00D669AF">
              <w:rPr>
                <w:szCs w:val="20"/>
              </w:rPr>
              <w:t>Social Value benefit not realised or valued</w:t>
            </w:r>
            <w:r>
              <w:rPr>
                <w:szCs w:val="20"/>
              </w:rPr>
              <w:t>.</w:t>
            </w:r>
          </w:p>
        </w:tc>
        <w:tc>
          <w:tcPr>
            <w:tcW w:w="3353" w:type="dxa"/>
          </w:tcPr>
          <w:p w14:paraId="6C870E9E" w14:textId="77777777" w:rsidR="00B35AAF" w:rsidRDefault="00B35AAF" w:rsidP="00AC75B7">
            <w:pPr>
              <w:pStyle w:val="ListParagraph"/>
              <w:tabs>
                <w:tab w:val="left" w:pos="507"/>
              </w:tabs>
              <w:spacing w:before="121"/>
              <w:ind w:left="0" w:right="222" w:firstLine="0"/>
              <w:jc w:val="left"/>
              <w:rPr>
                <w:szCs w:val="20"/>
              </w:rPr>
            </w:pPr>
            <w:r>
              <w:rPr>
                <w:szCs w:val="20"/>
              </w:rPr>
              <w:t xml:space="preserve">Exploration of </w:t>
            </w:r>
            <w:r w:rsidRPr="00D669AF">
              <w:rPr>
                <w:szCs w:val="20"/>
              </w:rPr>
              <w:t>Third sector, existing off-taker and circular business engagement</w:t>
            </w:r>
            <w:r>
              <w:rPr>
                <w:szCs w:val="20"/>
              </w:rPr>
              <w:t>s</w:t>
            </w:r>
            <w:r w:rsidRPr="00D669AF">
              <w:rPr>
                <w:szCs w:val="20"/>
              </w:rPr>
              <w:t>.</w:t>
            </w:r>
          </w:p>
          <w:p w14:paraId="08B0293D" w14:textId="46B59A6B" w:rsidR="00634FE1" w:rsidRPr="00D669AF" w:rsidRDefault="00634FE1" w:rsidP="00AC75B7">
            <w:pPr>
              <w:pStyle w:val="ListParagraph"/>
              <w:tabs>
                <w:tab w:val="left" w:pos="507"/>
              </w:tabs>
              <w:spacing w:before="121"/>
              <w:ind w:left="0" w:right="222" w:firstLine="0"/>
              <w:jc w:val="left"/>
              <w:rPr>
                <w:szCs w:val="20"/>
              </w:rPr>
            </w:pPr>
            <w:r w:rsidRPr="00D669AF">
              <w:rPr>
                <w:szCs w:val="20"/>
              </w:rPr>
              <w:t>Usage of LOOP Social Value tool including analysis of benefits to Borough</w:t>
            </w:r>
            <w:r>
              <w:rPr>
                <w:szCs w:val="20"/>
              </w:rPr>
              <w:t>.</w:t>
            </w:r>
          </w:p>
        </w:tc>
        <w:tc>
          <w:tcPr>
            <w:tcW w:w="1441" w:type="dxa"/>
          </w:tcPr>
          <w:p w14:paraId="692AB6DD" w14:textId="71A167FB" w:rsidR="00B35AAF" w:rsidRPr="00D669AF" w:rsidRDefault="00B35AAF" w:rsidP="00AC75B7">
            <w:pPr>
              <w:pStyle w:val="ListParagraph"/>
              <w:tabs>
                <w:tab w:val="left" w:pos="507"/>
              </w:tabs>
              <w:spacing w:before="121"/>
              <w:ind w:left="0" w:right="222" w:firstLine="0"/>
              <w:jc w:val="left"/>
              <w:rPr>
                <w:szCs w:val="20"/>
              </w:rPr>
            </w:pPr>
            <w:r w:rsidRPr="00D669AF">
              <w:rPr>
                <w:szCs w:val="20"/>
              </w:rPr>
              <w:t>WLWA</w:t>
            </w:r>
          </w:p>
        </w:tc>
        <w:tc>
          <w:tcPr>
            <w:tcW w:w="1086" w:type="dxa"/>
            <w:shd w:val="clear" w:color="auto" w:fill="92D050"/>
          </w:tcPr>
          <w:p w14:paraId="26B634D9" w14:textId="77777777" w:rsidR="00B35AAF" w:rsidRPr="00D669AF" w:rsidRDefault="00B35AAF" w:rsidP="00AC75B7">
            <w:pPr>
              <w:pStyle w:val="ListParagraph"/>
              <w:tabs>
                <w:tab w:val="left" w:pos="507"/>
              </w:tabs>
              <w:spacing w:before="121"/>
              <w:ind w:left="0" w:right="222" w:firstLine="0"/>
              <w:jc w:val="left"/>
              <w:rPr>
                <w:szCs w:val="20"/>
              </w:rPr>
            </w:pPr>
            <w:r w:rsidRPr="00D669AF">
              <w:rPr>
                <w:szCs w:val="20"/>
              </w:rPr>
              <w:t>Green</w:t>
            </w:r>
          </w:p>
        </w:tc>
      </w:tr>
      <w:tr w:rsidR="00B35AAF" w:rsidRPr="00F1423D" w14:paraId="37D21C39" w14:textId="77777777" w:rsidTr="00AC75B7">
        <w:trPr>
          <w:jc w:val="center"/>
        </w:trPr>
        <w:tc>
          <w:tcPr>
            <w:tcW w:w="2350" w:type="dxa"/>
          </w:tcPr>
          <w:p w14:paraId="7EB49952" w14:textId="30F3FEED" w:rsidR="00B35AAF" w:rsidRPr="00D669AF" w:rsidRDefault="00B35AAF" w:rsidP="00AC75B7">
            <w:pPr>
              <w:pStyle w:val="ListParagraph"/>
              <w:tabs>
                <w:tab w:val="left" w:pos="507"/>
              </w:tabs>
              <w:spacing w:before="121"/>
              <w:ind w:left="0" w:right="222" w:firstLine="0"/>
              <w:jc w:val="left"/>
              <w:rPr>
                <w:szCs w:val="20"/>
              </w:rPr>
            </w:pPr>
            <w:r>
              <w:rPr>
                <w:szCs w:val="20"/>
              </w:rPr>
              <w:t>Slow d</w:t>
            </w:r>
            <w:r w:rsidRPr="00D669AF">
              <w:rPr>
                <w:szCs w:val="20"/>
              </w:rPr>
              <w:t>elivery of change at Borough sites will affect the efficiency of the project (take longer to reach break-even)</w:t>
            </w:r>
          </w:p>
        </w:tc>
        <w:tc>
          <w:tcPr>
            <w:tcW w:w="2748" w:type="dxa"/>
          </w:tcPr>
          <w:p w14:paraId="22D16635" w14:textId="710215FC" w:rsidR="00B35AAF" w:rsidRDefault="00634FE1" w:rsidP="00AC75B7">
            <w:pPr>
              <w:pStyle w:val="ListParagraph"/>
              <w:tabs>
                <w:tab w:val="left" w:pos="507"/>
              </w:tabs>
              <w:spacing w:before="121"/>
              <w:ind w:left="0" w:right="222" w:firstLine="0"/>
              <w:jc w:val="left"/>
              <w:rPr>
                <w:szCs w:val="20"/>
              </w:rPr>
            </w:pPr>
            <w:r>
              <w:rPr>
                <w:szCs w:val="20"/>
              </w:rPr>
              <w:t>A longer timeframe to meet the financial savings and realise the efficiencies.</w:t>
            </w:r>
          </w:p>
        </w:tc>
        <w:tc>
          <w:tcPr>
            <w:tcW w:w="3353" w:type="dxa"/>
          </w:tcPr>
          <w:p w14:paraId="772ADD07" w14:textId="3A3C474E" w:rsidR="00B35AAF" w:rsidRPr="00D669AF" w:rsidRDefault="00B35AAF" w:rsidP="00AC75B7">
            <w:pPr>
              <w:pStyle w:val="ListParagraph"/>
              <w:tabs>
                <w:tab w:val="left" w:pos="507"/>
              </w:tabs>
              <w:spacing w:before="121"/>
              <w:ind w:left="0" w:right="222" w:firstLine="0"/>
              <w:jc w:val="left"/>
              <w:rPr>
                <w:szCs w:val="20"/>
              </w:rPr>
            </w:pPr>
            <w:r>
              <w:rPr>
                <w:szCs w:val="20"/>
              </w:rPr>
              <w:t>Regular meetings with boroughs at Operational, Officer, Director and Member levels</w:t>
            </w:r>
            <w:r w:rsidRPr="00D669AF">
              <w:rPr>
                <w:szCs w:val="20"/>
              </w:rPr>
              <w:t xml:space="preserve">.  </w:t>
            </w:r>
          </w:p>
          <w:p w14:paraId="716AD9D2" w14:textId="08826D11" w:rsidR="00B35AAF" w:rsidRPr="00D669AF" w:rsidRDefault="00B35AAF" w:rsidP="00AC75B7">
            <w:pPr>
              <w:pStyle w:val="ListParagraph"/>
              <w:tabs>
                <w:tab w:val="left" w:pos="507"/>
              </w:tabs>
              <w:spacing w:before="121"/>
              <w:ind w:left="0" w:right="222" w:firstLine="0"/>
              <w:jc w:val="left"/>
              <w:rPr>
                <w:szCs w:val="20"/>
              </w:rPr>
            </w:pPr>
            <w:r w:rsidRPr="00D669AF">
              <w:rPr>
                <w:szCs w:val="20"/>
              </w:rPr>
              <w:t>Use Abbey Road information and data to indicate potential benefits.</w:t>
            </w:r>
          </w:p>
        </w:tc>
        <w:tc>
          <w:tcPr>
            <w:tcW w:w="1441" w:type="dxa"/>
          </w:tcPr>
          <w:p w14:paraId="2B333105" w14:textId="64A03B22" w:rsidR="00B35AAF" w:rsidRPr="00D669AF" w:rsidRDefault="00B35AAF" w:rsidP="00AC75B7">
            <w:pPr>
              <w:pStyle w:val="ListParagraph"/>
              <w:tabs>
                <w:tab w:val="left" w:pos="507"/>
              </w:tabs>
              <w:spacing w:before="121"/>
              <w:ind w:left="0" w:right="222" w:firstLine="0"/>
              <w:jc w:val="left"/>
              <w:rPr>
                <w:szCs w:val="20"/>
              </w:rPr>
            </w:pPr>
            <w:r w:rsidRPr="00D669AF">
              <w:rPr>
                <w:szCs w:val="20"/>
              </w:rPr>
              <w:t>Boroughs</w:t>
            </w:r>
          </w:p>
        </w:tc>
        <w:tc>
          <w:tcPr>
            <w:tcW w:w="1086" w:type="dxa"/>
            <w:shd w:val="clear" w:color="auto" w:fill="FFC000"/>
          </w:tcPr>
          <w:p w14:paraId="65EC5DA9" w14:textId="2A7088AF" w:rsidR="00B35AAF" w:rsidRPr="00D669AF" w:rsidRDefault="00B35AAF" w:rsidP="00AC75B7">
            <w:pPr>
              <w:pStyle w:val="ListParagraph"/>
              <w:tabs>
                <w:tab w:val="left" w:pos="507"/>
              </w:tabs>
              <w:spacing w:before="121"/>
              <w:ind w:left="0" w:right="222" w:firstLine="0"/>
              <w:jc w:val="left"/>
              <w:rPr>
                <w:szCs w:val="20"/>
              </w:rPr>
            </w:pPr>
            <w:r w:rsidRPr="00D669AF">
              <w:rPr>
                <w:szCs w:val="20"/>
              </w:rPr>
              <w:t>Amber</w:t>
            </w:r>
          </w:p>
        </w:tc>
      </w:tr>
      <w:tr w:rsidR="00B35AAF" w:rsidRPr="00F1423D" w14:paraId="0370F0B4" w14:textId="77777777" w:rsidTr="00AC75B7">
        <w:trPr>
          <w:jc w:val="center"/>
        </w:trPr>
        <w:tc>
          <w:tcPr>
            <w:tcW w:w="2350" w:type="dxa"/>
          </w:tcPr>
          <w:p w14:paraId="67C7232B" w14:textId="1C7C39DA" w:rsidR="00B35AAF" w:rsidRPr="00D669AF" w:rsidRDefault="00B35AAF" w:rsidP="00AC75B7">
            <w:pPr>
              <w:pStyle w:val="ListParagraph"/>
              <w:tabs>
                <w:tab w:val="left" w:pos="507"/>
              </w:tabs>
              <w:spacing w:before="121"/>
              <w:ind w:left="0" w:right="222" w:firstLine="0"/>
              <w:jc w:val="left"/>
              <w:rPr>
                <w:szCs w:val="20"/>
              </w:rPr>
            </w:pPr>
            <w:r w:rsidRPr="00D669AF">
              <w:rPr>
                <w:szCs w:val="20"/>
              </w:rPr>
              <w:t>Inability to demonstrate success without timely Borough financial information and data.</w:t>
            </w:r>
          </w:p>
        </w:tc>
        <w:tc>
          <w:tcPr>
            <w:tcW w:w="2748" w:type="dxa"/>
          </w:tcPr>
          <w:p w14:paraId="564B56F3" w14:textId="43A9388E" w:rsidR="00B35AAF" w:rsidRPr="00D669AF" w:rsidRDefault="00421B95" w:rsidP="00AC75B7">
            <w:pPr>
              <w:pStyle w:val="ListParagraph"/>
              <w:tabs>
                <w:tab w:val="left" w:pos="507"/>
              </w:tabs>
              <w:spacing w:before="121"/>
              <w:ind w:left="0" w:right="222" w:firstLine="0"/>
              <w:jc w:val="left"/>
              <w:rPr>
                <w:szCs w:val="20"/>
              </w:rPr>
            </w:pPr>
            <w:r>
              <w:rPr>
                <w:szCs w:val="20"/>
              </w:rPr>
              <w:t>A longer timeframe to meet the financial savings and realise the efficiencies.</w:t>
            </w:r>
          </w:p>
        </w:tc>
        <w:tc>
          <w:tcPr>
            <w:tcW w:w="3353" w:type="dxa"/>
          </w:tcPr>
          <w:p w14:paraId="7B279027" w14:textId="4653379B" w:rsidR="00B35AAF" w:rsidRDefault="00B35AAF" w:rsidP="00AC75B7">
            <w:pPr>
              <w:pStyle w:val="ListParagraph"/>
              <w:tabs>
                <w:tab w:val="left" w:pos="507"/>
              </w:tabs>
              <w:spacing w:before="121"/>
              <w:ind w:left="0" w:right="222" w:firstLine="0"/>
              <w:jc w:val="left"/>
              <w:rPr>
                <w:szCs w:val="20"/>
              </w:rPr>
            </w:pPr>
            <w:r w:rsidRPr="00D669AF">
              <w:rPr>
                <w:szCs w:val="20"/>
              </w:rPr>
              <w:t xml:space="preserve">Operational management and information is not in WLWA control.  </w:t>
            </w:r>
            <w:r w:rsidR="00421B95">
              <w:rPr>
                <w:szCs w:val="20"/>
              </w:rPr>
              <w:t>Build stronger partnerships.</w:t>
            </w:r>
          </w:p>
          <w:p w14:paraId="5D9D1D5C" w14:textId="6316C244" w:rsidR="00B35AAF" w:rsidRPr="00D669AF" w:rsidRDefault="00B35AAF" w:rsidP="00AC75B7">
            <w:pPr>
              <w:pStyle w:val="ListParagraph"/>
              <w:tabs>
                <w:tab w:val="left" w:pos="507"/>
              </w:tabs>
              <w:spacing w:before="121"/>
              <w:ind w:left="0" w:right="222" w:firstLine="0"/>
              <w:jc w:val="left"/>
              <w:rPr>
                <w:szCs w:val="20"/>
              </w:rPr>
            </w:pPr>
            <w:r w:rsidRPr="00D669AF">
              <w:rPr>
                <w:szCs w:val="20"/>
              </w:rPr>
              <w:t>Use Abbey Road information and data to indicate success and continue.</w:t>
            </w:r>
          </w:p>
        </w:tc>
        <w:tc>
          <w:tcPr>
            <w:tcW w:w="1441" w:type="dxa"/>
          </w:tcPr>
          <w:p w14:paraId="6F7C2C1C" w14:textId="17CEE1AD" w:rsidR="00B35AAF" w:rsidRPr="00D669AF" w:rsidRDefault="00B35AAF" w:rsidP="00AC75B7">
            <w:pPr>
              <w:pStyle w:val="ListParagraph"/>
              <w:tabs>
                <w:tab w:val="left" w:pos="507"/>
              </w:tabs>
              <w:spacing w:before="121"/>
              <w:ind w:left="0" w:right="222" w:firstLine="0"/>
              <w:jc w:val="left"/>
              <w:rPr>
                <w:szCs w:val="20"/>
              </w:rPr>
            </w:pPr>
            <w:r w:rsidRPr="00D669AF">
              <w:rPr>
                <w:szCs w:val="20"/>
              </w:rPr>
              <w:t>Boroughs</w:t>
            </w:r>
          </w:p>
        </w:tc>
        <w:tc>
          <w:tcPr>
            <w:tcW w:w="1086" w:type="dxa"/>
            <w:shd w:val="clear" w:color="auto" w:fill="FFC000"/>
          </w:tcPr>
          <w:p w14:paraId="09B51846" w14:textId="30EF31FE" w:rsidR="00B35AAF" w:rsidRPr="00D669AF" w:rsidRDefault="00B35AAF" w:rsidP="00AC75B7">
            <w:pPr>
              <w:pStyle w:val="ListParagraph"/>
              <w:tabs>
                <w:tab w:val="left" w:pos="507"/>
              </w:tabs>
              <w:spacing w:before="121"/>
              <w:ind w:left="0" w:right="222" w:firstLine="0"/>
              <w:jc w:val="left"/>
              <w:rPr>
                <w:szCs w:val="20"/>
              </w:rPr>
            </w:pPr>
            <w:r w:rsidRPr="00D669AF">
              <w:rPr>
                <w:szCs w:val="20"/>
              </w:rPr>
              <w:t>Amber</w:t>
            </w:r>
          </w:p>
        </w:tc>
      </w:tr>
    </w:tbl>
    <w:p w14:paraId="47E3042D" w14:textId="77777777" w:rsidR="00421B95" w:rsidRDefault="00421B95" w:rsidP="006038A6">
      <w:pPr>
        <w:pStyle w:val="ListParagraph"/>
        <w:tabs>
          <w:tab w:val="left" w:pos="507"/>
        </w:tabs>
        <w:spacing w:before="121"/>
        <w:ind w:left="360" w:right="222" w:firstLine="0"/>
        <w:rPr>
          <w:b/>
          <w:sz w:val="24"/>
          <w:szCs w:val="24"/>
        </w:rPr>
      </w:pPr>
    </w:p>
    <w:p w14:paraId="72359943" w14:textId="48CB6172" w:rsidR="004F2CB0" w:rsidRPr="00AC75B7" w:rsidRDefault="009E683D" w:rsidP="006038A6">
      <w:pPr>
        <w:pStyle w:val="ListParagraph"/>
        <w:tabs>
          <w:tab w:val="left" w:pos="507"/>
        </w:tabs>
        <w:spacing w:before="121"/>
        <w:ind w:left="360" w:right="222" w:firstLine="0"/>
        <w:rPr>
          <w:b/>
          <w:sz w:val="24"/>
          <w:szCs w:val="24"/>
        </w:rPr>
      </w:pPr>
      <w:r>
        <w:rPr>
          <w:b/>
          <w:sz w:val="24"/>
          <w:szCs w:val="24"/>
        </w:rPr>
        <w:t xml:space="preserve">2.3 </w:t>
      </w:r>
      <w:r w:rsidRPr="00AC75B7">
        <w:rPr>
          <w:b/>
          <w:sz w:val="24"/>
          <w:szCs w:val="24"/>
        </w:rPr>
        <w:t>Digital Twin</w:t>
      </w:r>
    </w:p>
    <w:tbl>
      <w:tblPr>
        <w:tblStyle w:val="TableGrid"/>
        <w:tblW w:w="0" w:type="auto"/>
        <w:jc w:val="center"/>
        <w:tblLook w:val="04A0" w:firstRow="1" w:lastRow="0" w:firstColumn="1" w:lastColumn="0" w:noHBand="0" w:noVBand="1"/>
      </w:tblPr>
      <w:tblGrid>
        <w:gridCol w:w="2347"/>
        <w:gridCol w:w="2751"/>
        <w:gridCol w:w="3402"/>
        <w:gridCol w:w="1392"/>
        <w:gridCol w:w="1086"/>
      </w:tblGrid>
      <w:tr w:rsidR="00634FE1" w:rsidRPr="00F1423D" w14:paraId="1729C3BE" w14:textId="77777777" w:rsidTr="00AC75B7">
        <w:trPr>
          <w:jc w:val="center"/>
        </w:trPr>
        <w:tc>
          <w:tcPr>
            <w:tcW w:w="2347" w:type="dxa"/>
          </w:tcPr>
          <w:p w14:paraId="48B2696A" w14:textId="3D661E18" w:rsidR="00634FE1" w:rsidRPr="00D669AF" w:rsidRDefault="00634FE1" w:rsidP="00121C87">
            <w:pPr>
              <w:pStyle w:val="ListParagraph"/>
              <w:tabs>
                <w:tab w:val="left" w:pos="507"/>
              </w:tabs>
              <w:spacing w:before="121"/>
              <w:ind w:left="0" w:right="222" w:firstLine="0"/>
              <w:rPr>
                <w:b/>
                <w:bCs/>
                <w:szCs w:val="20"/>
              </w:rPr>
            </w:pPr>
            <w:r>
              <w:rPr>
                <w:b/>
                <w:bCs/>
                <w:szCs w:val="20"/>
              </w:rPr>
              <w:t>There is a r</w:t>
            </w:r>
            <w:r w:rsidRPr="00D669AF">
              <w:rPr>
                <w:b/>
                <w:bCs/>
                <w:szCs w:val="20"/>
              </w:rPr>
              <w:t>isk</w:t>
            </w:r>
            <w:r>
              <w:rPr>
                <w:b/>
                <w:bCs/>
                <w:szCs w:val="20"/>
              </w:rPr>
              <w:t xml:space="preserve"> that…</w:t>
            </w:r>
          </w:p>
        </w:tc>
        <w:tc>
          <w:tcPr>
            <w:tcW w:w="2751" w:type="dxa"/>
          </w:tcPr>
          <w:p w14:paraId="7F82E4DD" w14:textId="119D43BB" w:rsidR="00634FE1" w:rsidRPr="00D669AF" w:rsidRDefault="00634FE1" w:rsidP="00121C87">
            <w:pPr>
              <w:pStyle w:val="ListParagraph"/>
              <w:tabs>
                <w:tab w:val="left" w:pos="507"/>
              </w:tabs>
              <w:spacing w:before="121"/>
              <w:ind w:left="0" w:right="222" w:firstLine="0"/>
              <w:rPr>
                <w:b/>
                <w:bCs/>
                <w:szCs w:val="20"/>
              </w:rPr>
            </w:pPr>
            <w:r>
              <w:rPr>
                <w:b/>
                <w:bCs/>
                <w:szCs w:val="20"/>
              </w:rPr>
              <w:t>Which will result in …</w:t>
            </w:r>
          </w:p>
        </w:tc>
        <w:tc>
          <w:tcPr>
            <w:tcW w:w="3402" w:type="dxa"/>
          </w:tcPr>
          <w:p w14:paraId="1DCE9CF2" w14:textId="2F6C805B" w:rsidR="00634FE1" w:rsidRPr="00566AAF" w:rsidRDefault="00634FE1" w:rsidP="00121C87">
            <w:pPr>
              <w:pStyle w:val="ListParagraph"/>
              <w:tabs>
                <w:tab w:val="left" w:pos="507"/>
              </w:tabs>
              <w:spacing w:before="121"/>
              <w:ind w:left="0" w:right="222" w:firstLine="0"/>
              <w:rPr>
                <w:b/>
                <w:bCs/>
                <w:szCs w:val="20"/>
              </w:rPr>
            </w:pPr>
            <w:r w:rsidRPr="00566AAF">
              <w:rPr>
                <w:b/>
                <w:bCs/>
                <w:szCs w:val="20"/>
              </w:rPr>
              <w:t>Management Actions Implemented or Planned</w:t>
            </w:r>
          </w:p>
        </w:tc>
        <w:tc>
          <w:tcPr>
            <w:tcW w:w="1392" w:type="dxa"/>
          </w:tcPr>
          <w:p w14:paraId="5B92FEED" w14:textId="593C1B93" w:rsidR="00634FE1" w:rsidRPr="00D669AF" w:rsidRDefault="00634FE1" w:rsidP="00121C87">
            <w:pPr>
              <w:pStyle w:val="ListParagraph"/>
              <w:tabs>
                <w:tab w:val="left" w:pos="507"/>
              </w:tabs>
              <w:spacing w:before="121"/>
              <w:ind w:left="0" w:right="222" w:firstLine="0"/>
              <w:rPr>
                <w:b/>
                <w:bCs/>
                <w:szCs w:val="20"/>
              </w:rPr>
            </w:pPr>
            <w:r>
              <w:rPr>
                <w:b/>
                <w:bCs/>
                <w:szCs w:val="20"/>
              </w:rPr>
              <w:t>Owner</w:t>
            </w:r>
          </w:p>
        </w:tc>
        <w:tc>
          <w:tcPr>
            <w:tcW w:w="1086" w:type="dxa"/>
          </w:tcPr>
          <w:p w14:paraId="314AA1B1" w14:textId="77777777" w:rsidR="00634FE1" w:rsidRPr="00D669AF" w:rsidRDefault="00634FE1" w:rsidP="00121C87">
            <w:pPr>
              <w:pStyle w:val="ListParagraph"/>
              <w:tabs>
                <w:tab w:val="left" w:pos="507"/>
              </w:tabs>
              <w:spacing w:before="121"/>
              <w:ind w:left="0" w:right="222" w:firstLine="0"/>
              <w:rPr>
                <w:b/>
                <w:bCs/>
                <w:szCs w:val="20"/>
              </w:rPr>
            </w:pPr>
            <w:r w:rsidRPr="00D669AF">
              <w:rPr>
                <w:b/>
                <w:bCs/>
                <w:szCs w:val="20"/>
              </w:rPr>
              <w:t>RAG</w:t>
            </w:r>
          </w:p>
        </w:tc>
      </w:tr>
      <w:tr w:rsidR="00421B95" w:rsidRPr="00F1423D" w14:paraId="02D534C7" w14:textId="77777777" w:rsidTr="00AC75B7">
        <w:trPr>
          <w:jc w:val="center"/>
        </w:trPr>
        <w:tc>
          <w:tcPr>
            <w:tcW w:w="2347" w:type="dxa"/>
          </w:tcPr>
          <w:p w14:paraId="298C911C" w14:textId="64BAB47B" w:rsidR="00421B95" w:rsidRPr="00D669AF" w:rsidRDefault="00421B95" w:rsidP="00421B95">
            <w:pPr>
              <w:pStyle w:val="ListParagraph"/>
              <w:tabs>
                <w:tab w:val="left" w:pos="507"/>
              </w:tabs>
              <w:spacing w:before="121"/>
              <w:ind w:left="0" w:right="222" w:firstLine="0"/>
              <w:jc w:val="left"/>
              <w:rPr>
                <w:szCs w:val="20"/>
              </w:rPr>
            </w:pPr>
            <w:r>
              <w:rPr>
                <w:szCs w:val="20"/>
              </w:rPr>
              <w:t>Incomplete or l</w:t>
            </w:r>
            <w:r w:rsidRPr="00D669AF">
              <w:rPr>
                <w:szCs w:val="20"/>
              </w:rPr>
              <w:t>ack</w:t>
            </w:r>
            <w:r>
              <w:rPr>
                <w:szCs w:val="20"/>
              </w:rPr>
              <w:t>ing detail</w:t>
            </w:r>
            <w:r w:rsidRPr="00D669AF">
              <w:rPr>
                <w:szCs w:val="20"/>
              </w:rPr>
              <w:t xml:space="preserve"> </w:t>
            </w:r>
            <w:r>
              <w:rPr>
                <w:szCs w:val="20"/>
              </w:rPr>
              <w:t>in</w:t>
            </w:r>
            <w:r w:rsidRPr="00D669AF">
              <w:rPr>
                <w:szCs w:val="20"/>
              </w:rPr>
              <w:t xml:space="preserve"> Borough waste and recycling service data</w:t>
            </w:r>
            <w:r>
              <w:rPr>
                <w:szCs w:val="20"/>
              </w:rPr>
              <w:t>.</w:t>
            </w:r>
          </w:p>
        </w:tc>
        <w:tc>
          <w:tcPr>
            <w:tcW w:w="2751" w:type="dxa"/>
          </w:tcPr>
          <w:p w14:paraId="10A7BB69" w14:textId="7C669C9C" w:rsidR="00421B95" w:rsidRDefault="00421B95" w:rsidP="00421B95">
            <w:pPr>
              <w:pStyle w:val="ListParagraph"/>
              <w:tabs>
                <w:tab w:val="left" w:pos="507"/>
              </w:tabs>
              <w:spacing w:before="121"/>
              <w:ind w:left="0" w:right="222" w:firstLine="0"/>
              <w:jc w:val="left"/>
              <w:rPr>
                <w:szCs w:val="20"/>
              </w:rPr>
            </w:pPr>
            <w:r>
              <w:rPr>
                <w:szCs w:val="20"/>
              </w:rPr>
              <w:t xml:space="preserve">No data being provided </w:t>
            </w:r>
            <w:r>
              <w:rPr>
                <w:szCs w:val="20"/>
              </w:rPr>
              <w:t>to form the basis of the digital twin</w:t>
            </w:r>
            <w:r>
              <w:rPr>
                <w:szCs w:val="20"/>
              </w:rPr>
              <w:t>.</w:t>
            </w:r>
          </w:p>
          <w:p w14:paraId="0DCD75A0" w14:textId="24324713" w:rsidR="00421B95" w:rsidRDefault="00421B95" w:rsidP="00421B95">
            <w:pPr>
              <w:pStyle w:val="ListParagraph"/>
              <w:tabs>
                <w:tab w:val="left" w:pos="507"/>
              </w:tabs>
              <w:spacing w:before="121"/>
              <w:ind w:left="0" w:right="222" w:firstLine="0"/>
              <w:jc w:val="left"/>
              <w:rPr>
                <w:szCs w:val="20"/>
              </w:rPr>
            </w:pPr>
            <w:r>
              <w:rPr>
                <w:szCs w:val="20"/>
              </w:rPr>
              <w:t xml:space="preserve">Delays in </w:t>
            </w:r>
            <w:r>
              <w:rPr>
                <w:szCs w:val="20"/>
              </w:rPr>
              <w:t xml:space="preserve">creation of the digital twin. </w:t>
            </w:r>
          </w:p>
          <w:p w14:paraId="1E2643BC" w14:textId="743774DE" w:rsidR="00421B95" w:rsidRPr="00D669AF" w:rsidRDefault="00421B95" w:rsidP="00AC75B7">
            <w:pPr>
              <w:pStyle w:val="ListParagraph"/>
              <w:tabs>
                <w:tab w:val="left" w:pos="507"/>
              </w:tabs>
              <w:spacing w:before="121"/>
              <w:ind w:left="0" w:right="222" w:firstLine="0"/>
              <w:jc w:val="left"/>
              <w:rPr>
                <w:szCs w:val="20"/>
              </w:rPr>
            </w:pPr>
            <w:r>
              <w:rPr>
                <w:szCs w:val="20"/>
              </w:rPr>
              <w:t xml:space="preserve">Inability to </w:t>
            </w:r>
            <w:r>
              <w:rPr>
                <w:szCs w:val="20"/>
              </w:rPr>
              <w:t>deliver the savings resulting from the potential efficiencies</w:t>
            </w:r>
          </w:p>
        </w:tc>
        <w:tc>
          <w:tcPr>
            <w:tcW w:w="3402" w:type="dxa"/>
          </w:tcPr>
          <w:p w14:paraId="3D013726" w14:textId="77777777" w:rsidR="00421B95" w:rsidRDefault="00421B95" w:rsidP="00421B95">
            <w:pPr>
              <w:pStyle w:val="ListParagraph"/>
              <w:tabs>
                <w:tab w:val="left" w:pos="507"/>
              </w:tabs>
              <w:spacing w:before="121"/>
              <w:ind w:left="0" w:right="222" w:firstLine="0"/>
              <w:jc w:val="left"/>
              <w:rPr>
                <w:szCs w:val="20"/>
              </w:rPr>
            </w:pPr>
            <w:r>
              <w:rPr>
                <w:szCs w:val="20"/>
              </w:rPr>
              <w:t>St</w:t>
            </w:r>
            <w:r w:rsidRPr="00D669AF">
              <w:rPr>
                <w:szCs w:val="20"/>
              </w:rPr>
              <w:t>anding agenda at Borough Partnership</w:t>
            </w:r>
            <w:r>
              <w:rPr>
                <w:szCs w:val="20"/>
              </w:rPr>
              <w:t xml:space="preserve"> meetings</w:t>
            </w:r>
          </w:p>
          <w:p w14:paraId="72AD7AF4" w14:textId="5997EC57" w:rsidR="00421B95" w:rsidRPr="00D669AF" w:rsidRDefault="00421B95" w:rsidP="00421B95">
            <w:pPr>
              <w:pStyle w:val="ListParagraph"/>
              <w:tabs>
                <w:tab w:val="left" w:pos="507"/>
              </w:tabs>
              <w:spacing w:before="121"/>
              <w:ind w:left="0" w:right="222" w:firstLine="0"/>
              <w:jc w:val="left"/>
              <w:rPr>
                <w:szCs w:val="20"/>
              </w:rPr>
            </w:pPr>
            <w:r w:rsidRPr="00D669AF">
              <w:rPr>
                <w:szCs w:val="20"/>
              </w:rPr>
              <w:t>Environment Directors group and Borough Partnership owners of the data requests.</w:t>
            </w:r>
          </w:p>
        </w:tc>
        <w:tc>
          <w:tcPr>
            <w:tcW w:w="1392" w:type="dxa"/>
          </w:tcPr>
          <w:p w14:paraId="77AD8EA1" w14:textId="77777777" w:rsidR="00421B95" w:rsidRPr="00D669AF" w:rsidRDefault="00421B95" w:rsidP="00421B95">
            <w:pPr>
              <w:pStyle w:val="ListParagraph"/>
              <w:tabs>
                <w:tab w:val="left" w:pos="507"/>
              </w:tabs>
              <w:spacing w:before="121"/>
              <w:ind w:left="0" w:right="222" w:firstLine="0"/>
              <w:jc w:val="left"/>
              <w:rPr>
                <w:szCs w:val="20"/>
              </w:rPr>
            </w:pPr>
            <w:r w:rsidRPr="00D669AF">
              <w:rPr>
                <w:szCs w:val="20"/>
              </w:rPr>
              <w:t>Boroughs</w:t>
            </w:r>
          </w:p>
        </w:tc>
        <w:tc>
          <w:tcPr>
            <w:tcW w:w="1086" w:type="dxa"/>
            <w:shd w:val="clear" w:color="auto" w:fill="FFC000"/>
          </w:tcPr>
          <w:p w14:paraId="5845A4EE" w14:textId="2C1E4425" w:rsidR="00421B95" w:rsidRPr="00D669AF" w:rsidRDefault="00421B95" w:rsidP="00421B95">
            <w:pPr>
              <w:pStyle w:val="ListParagraph"/>
              <w:tabs>
                <w:tab w:val="left" w:pos="507"/>
              </w:tabs>
              <w:spacing w:before="121"/>
              <w:ind w:left="0" w:right="222" w:firstLine="0"/>
              <w:jc w:val="left"/>
              <w:rPr>
                <w:szCs w:val="20"/>
              </w:rPr>
            </w:pPr>
            <w:r w:rsidRPr="00D669AF">
              <w:rPr>
                <w:szCs w:val="20"/>
              </w:rPr>
              <w:t>Amber</w:t>
            </w:r>
          </w:p>
        </w:tc>
      </w:tr>
      <w:tr w:rsidR="00634FE1" w:rsidRPr="00F1423D" w14:paraId="20469DED" w14:textId="77777777" w:rsidTr="00AC75B7">
        <w:trPr>
          <w:jc w:val="center"/>
        </w:trPr>
        <w:tc>
          <w:tcPr>
            <w:tcW w:w="2347" w:type="dxa"/>
          </w:tcPr>
          <w:p w14:paraId="48593DDC" w14:textId="48654CB5" w:rsidR="00634FE1" w:rsidRPr="00D669AF" w:rsidRDefault="00634FE1" w:rsidP="00AC75B7">
            <w:pPr>
              <w:pStyle w:val="ListParagraph"/>
              <w:tabs>
                <w:tab w:val="left" w:pos="507"/>
              </w:tabs>
              <w:spacing w:before="121"/>
              <w:ind w:left="0" w:right="222" w:firstLine="0"/>
              <w:jc w:val="left"/>
              <w:rPr>
                <w:szCs w:val="20"/>
              </w:rPr>
            </w:pPr>
            <w:r w:rsidRPr="00D669AF">
              <w:rPr>
                <w:szCs w:val="20"/>
              </w:rPr>
              <w:t>Borough framework for rerouting options may restrict scale of savings.</w:t>
            </w:r>
          </w:p>
        </w:tc>
        <w:tc>
          <w:tcPr>
            <w:tcW w:w="2751" w:type="dxa"/>
          </w:tcPr>
          <w:p w14:paraId="22A70E2B" w14:textId="71FAAA8B" w:rsidR="00634FE1" w:rsidRPr="00D669AF" w:rsidRDefault="008B17D8" w:rsidP="00AC75B7">
            <w:pPr>
              <w:pStyle w:val="ListParagraph"/>
              <w:tabs>
                <w:tab w:val="left" w:pos="507"/>
              </w:tabs>
              <w:spacing w:before="121"/>
              <w:ind w:left="0" w:right="222" w:firstLine="0"/>
              <w:jc w:val="left"/>
              <w:rPr>
                <w:szCs w:val="20"/>
              </w:rPr>
            </w:pPr>
            <w:r>
              <w:rPr>
                <w:szCs w:val="20"/>
              </w:rPr>
              <w:t>Lower than anticipated savings as a result of efficiency changes</w:t>
            </w:r>
          </w:p>
        </w:tc>
        <w:tc>
          <w:tcPr>
            <w:tcW w:w="3402" w:type="dxa"/>
          </w:tcPr>
          <w:p w14:paraId="70F13FAB" w14:textId="3FF2780D" w:rsidR="00634FE1" w:rsidRPr="00D669AF" w:rsidRDefault="00421B95" w:rsidP="00AC75B7">
            <w:pPr>
              <w:pStyle w:val="ListParagraph"/>
              <w:tabs>
                <w:tab w:val="left" w:pos="507"/>
              </w:tabs>
              <w:spacing w:before="121"/>
              <w:ind w:left="0" w:right="222" w:firstLine="0"/>
              <w:jc w:val="left"/>
              <w:rPr>
                <w:szCs w:val="20"/>
              </w:rPr>
            </w:pPr>
            <w:r w:rsidRPr="00D669AF">
              <w:rPr>
                <w:szCs w:val="20"/>
              </w:rPr>
              <w:t>Early identification of policy framework for collections and develop options analysis for the services</w:t>
            </w:r>
          </w:p>
        </w:tc>
        <w:tc>
          <w:tcPr>
            <w:tcW w:w="1392" w:type="dxa"/>
          </w:tcPr>
          <w:p w14:paraId="7DD75B03" w14:textId="057B9434" w:rsidR="00634FE1" w:rsidRPr="00D669AF" w:rsidRDefault="00634FE1" w:rsidP="00FA052D">
            <w:pPr>
              <w:pStyle w:val="ListParagraph"/>
              <w:tabs>
                <w:tab w:val="left" w:pos="507"/>
              </w:tabs>
              <w:spacing w:before="121"/>
              <w:ind w:left="0" w:right="222" w:firstLine="0"/>
              <w:rPr>
                <w:szCs w:val="20"/>
              </w:rPr>
            </w:pPr>
            <w:r w:rsidRPr="00D669AF">
              <w:rPr>
                <w:szCs w:val="20"/>
              </w:rPr>
              <w:t>Boroughs</w:t>
            </w:r>
          </w:p>
        </w:tc>
        <w:tc>
          <w:tcPr>
            <w:tcW w:w="1086" w:type="dxa"/>
            <w:shd w:val="clear" w:color="auto" w:fill="FFC000"/>
          </w:tcPr>
          <w:p w14:paraId="49CB88A9" w14:textId="2909BF97" w:rsidR="00634FE1" w:rsidRPr="00D669AF" w:rsidRDefault="00634FE1" w:rsidP="00FA052D">
            <w:pPr>
              <w:pStyle w:val="ListParagraph"/>
              <w:tabs>
                <w:tab w:val="left" w:pos="507"/>
              </w:tabs>
              <w:spacing w:before="121"/>
              <w:ind w:left="0" w:right="222" w:firstLine="0"/>
              <w:rPr>
                <w:szCs w:val="20"/>
              </w:rPr>
            </w:pPr>
            <w:r w:rsidRPr="00D669AF">
              <w:rPr>
                <w:szCs w:val="20"/>
              </w:rPr>
              <w:t>Amber</w:t>
            </w:r>
          </w:p>
        </w:tc>
      </w:tr>
    </w:tbl>
    <w:p w14:paraId="36BC4D55" w14:textId="183972B3" w:rsidR="00D73AA9" w:rsidRDefault="006038A6" w:rsidP="006038A6">
      <w:pPr>
        <w:pStyle w:val="ListParagraph"/>
        <w:tabs>
          <w:tab w:val="left" w:pos="507"/>
        </w:tabs>
        <w:spacing w:before="121"/>
        <w:ind w:left="360" w:right="222" w:firstLine="0"/>
        <w:rPr>
          <w:sz w:val="24"/>
          <w:szCs w:val="24"/>
        </w:rPr>
      </w:pPr>
      <w:r>
        <w:rPr>
          <w:sz w:val="24"/>
          <w:szCs w:val="24"/>
        </w:rPr>
        <w:t>Programme risks include the c</w:t>
      </w:r>
      <w:r w:rsidR="0024303D" w:rsidRPr="00E15FB4">
        <w:rPr>
          <w:sz w:val="24"/>
          <w:szCs w:val="24"/>
        </w:rPr>
        <w:t xml:space="preserve">ontinuing </w:t>
      </w:r>
      <w:r w:rsidR="00AB2437" w:rsidRPr="00E15FB4">
        <w:rPr>
          <w:sz w:val="24"/>
          <w:szCs w:val="24"/>
        </w:rPr>
        <w:t>loss of material from the existing recycling and diversion systems</w:t>
      </w:r>
      <w:r>
        <w:rPr>
          <w:sz w:val="24"/>
          <w:szCs w:val="24"/>
        </w:rPr>
        <w:t xml:space="preserve"> which will</w:t>
      </w:r>
      <w:r w:rsidR="00AB2437" w:rsidRPr="00E15FB4">
        <w:rPr>
          <w:sz w:val="24"/>
          <w:szCs w:val="24"/>
        </w:rPr>
        <w:t xml:space="preserve"> </w:t>
      </w:r>
      <w:r>
        <w:rPr>
          <w:sz w:val="24"/>
          <w:szCs w:val="24"/>
        </w:rPr>
        <w:t>result in</w:t>
      </w:r>
      <w:r w:rsidRPr="00E15FB4">
        <w:rPr>
          <w:sz w:val="24"/>
          <w:szCs w:val="24"/>
        </w:rPr>
        <w:t xml:space="preserve"> </w:t>
      </w:r>
      <w:r w:rsidR="00AB2437" w:rsidRPr="00E15FB4">
        <w:rPr>
          <w:sz w:val="24"/>
          <w:szCs w:val="24"/>
        </w:rPr>
        <w:t>high ongoing disposal cost and will not meet recycling or carbon targets</w:t>
      </w:r>
      <w:r w:rsidR="0024303D" w:rsidRPr="00E15FB4">
        <w:rPr>
          <w:sz w:val="24"/>
          <w:szCs w:val="24"/>
        </w:rPr>
        <w:t>.</w:t>
      </w:r>
      <w:r w:rsidR="00E15FB4">
        <w:rPr>
          <w:sz w:val="24"/>
          <w:szCs w:val="24"/>
        </w:rPr>
        <w:t xml:space="preserve"> </w:t>
      </w:r>
    </w:p>
    <w:p w14:paraId="1E687A5D" w14:textId="77CF414C" w:rsidR="003723C9" w:rsidRDefault="00E15FB4" w:rsidP="003723C9">
      <w:pPr>
        <w:pStyle w:val="ListParagraph"/>
        <w:tabs>
          <w:tab w:val="left" w:pos="507"/>
        </w:tabs>
        <w:spacing w:before="121"/>
        <w:ind w:left="360" w:right="222" w:firstLine="0"/>
        <w:rPr>
          <w:b/>
          <w:sz w:val="24"/>
        </w:rPr>
      </w:pPr>
      <w:r>
        <w:rPr>
          <w:sz w:val="24"/>
          <w:szCs w:val="24"/>
        </w:rPr>
        <w:t xml:space="preserve">Further </w:t>
      </w:r>
      <w:r w:rsidR="008B17D8">
        <w:rPr>
          <w:sz w:val="24"/>
          <w:szCs w:val="24"/>
        </w:rPr>
        <w:t>planned management actions</w:t>
      </w:r>
      <w:r>
        <w:rPr>
          <w:sz w:val="24"/>
          <w:szCs w:val="24"/>
        </w:rPr>
        <w:t xml:space="preserve"> include effective integration with other programmes and projects, which will be managed through regular reporting and the governance process.</w:t>
      </w:r>
      <w:r w:rsidR="003723C9">
        <w:rPr>
          <w:b/>
          <w:sz w:val="24"/>
        </w:rPr>
        <w:br w:type="page"/>
      </w:r>
    </w:p>
    <w:p w14:paraId="47DFEDF9" w14:textId="419F7C18" w:rsidR="006368AB" w:rsidRPr="00054C68" w:rsidRDefault="00053B29" w:rsidP="006368AB">
      <w:pPr>
        <w:pStyle w:val="ListParagraph"/>
        <w:numPr>
          <w:ilvl w:val="0"/>
          <w:numId w:val="4"/>
        </w:numPr>
        <w:tabs>
          <w:tab w:val="left" w:pos="507"/>
        </w:tabs>
        <w:ind w:left="426" w:right="220" w:hanging="218"/>
        <w:rPr>
          <w:sz w:val="24"/>
        </w:rPr>
      </w:pPr>
      <w:r w:rsidRPr="00405477">
        <w:rPr>
          <w:b/>
          <w:sz w:val="24"/>
        </w:rPr>
        <w:lastRenderedPageBreak/>
        <w:t>Financial Implications</w:t>
      </w:r>
    </w:p>
    <w:p w14:paraId="48EA4F66" w14:textId="78736D3C" w:rsidR="00054C68" w:rsidRPr="00054C68" w:rsidRDefault="00054C68" w:rsidP="00054C68">
      <w:pPr>
        <w:pStyle w:val="ListParagraph"/>
        <w:tabs>
          <w:tab w:val="left" w:pos="507"/>
        </w:tabs>
        <w:ind w:left="426" w:right="220" w:firstLine="0"/>
        <w:rPr>
          <w:bCs/>
          <w:sz w:val="24"/>
        </w:rPr>
      </w:pPr>
      <w:r>
        <w:rPr>
          <w:bCs/>
          <w:sz w:val="24"/>
        </w:rPr>
        <w:t xml:space="preserve">All programmes are within budget with no spend </w:t>
      </w:r>
      <w:r w:rsidR="005009E7">
        <w:rPr>
          <w:bCs/>
          <w:sz w:val="24"/>
        </w:rPr>
        <w:t xml:space="preserve">has been </w:t>
      </w:r>
      <w:r>
        <w:rPr>
          <w:bCs/>
          <w:sz w:val="24"/>
        </w:rPr>
        <w:t xml:space="preserve">committed other than employees </w:t>
      </w:r>
      <w:r w:rsidR="005009E7">
        <w:rPr>
          <w:bCs/>
          <w:sz w:val="24"/>
        </w:rPr>
        <w:t xml:space="preserve">salaries </w:t>
      </w:r>
      <w:r>
        <w:rPr>
          <w:bCs/>
          <w:sz w:val="24"/>
        </w:rPr>
        <w:t>year to date Apr</w:t>
      </w:r>
      <w:r w:rsidR="000624F4">
        <w:rPr>
          <w:bCs/>
          <w:sz w:val="24"/>
        </w:rPr>
        <w:t>il</w:t>
      </w:r>
      <w:r>
        <w:rPr>
          <w:bCs/>
          <w:sz w:val="24"/>
        </w:rPr>
        <w:t xml:space="preserve"> </w:t>
      </w:r>
      <w:r w:rsidR="000624F4">
        <w:rPr>
          <w:bCs/>
          <w:sz w:val="24"/>
        </w:rPr>
        <w:t>20</w:t>
      </w:r>
      <w:r>
        <w:rPr>
          <w:bCs/>
          <w:sz w:val="24"/>
        </w:rPr>
        <w:t xml:space="preserve">23. The </w:t>
      </w:r>
      <w:r w:rsidR="00E17E4A">
        <w:rPr>
          <w:bCs/>
          <w:sz w:val="24"/>
        </w:rPr>
        <w:t xml:space="preserve">anticipated </w:t>
      </w:r>
      <w:r>
        <w:rPr>
          <w:bCs/>
          <w:sz w:val="24"/>
        </w:rPr>
        <w:t>savings across the programmes are as follows;</w:t>
      </w:r>
    </w:p>
    <w:p w14:paraId="67C4299F" w14:textId="6508F426" w:rsidR="00535D34" w:rsidRPr="00535D34" w:rsidRDefault="002A15AE" w:rsidP="00535D34">
      <w:pPr>
        <w:pStyle w:val="ListParagraph"/>
        <w:numPr>
          <w:ilvl w:val="1"/>
          <w:numId w:val="4"/>
        </w:numPr>
        <w:tabs>
          <w:tab w:val="left" w:pos="507"/>
        </w:tabs>
        <w:ind w:right="220"/>
        <w:rPr>
          <w:b/>
          <w:sz w:val="24"/>
        </w:rPr>
      </w:pPr>
      <w:r>
        <w:rPr>
          <w:b/>
          <w:sz w:val="24"/>
        </w:rPr>
        <w:t>Communications</w:t>
      </w:r>
      <w:r w:rsidR="00535D34" w:rsidRPr="00535D34">
        <w:rPr>
          <w:b/>
          <w:sz w:val="24"/>
        </w:rPr>
        <w:t xml:space="preserve"> Programme</w:t>
      </w:r>
    </w:p>
    <w:p w14:paraId="67821FF6" w14:textId="78E65D8F" w:rsidR="001E2936" w:rsidRPr="008454C3" w:rsidRDefault="00D57F87" w:rsidP="008454C3">
      <w:pPr>
        <w:pStyle w:val="ListParagraph"/>
        <w:tabs>
          <w:tab w:val="left" w:pos="507"/>
        </w:tabs>
        <w:ind w:left="426" w:right="220" w:firstLine="0"/>
        <w:rPr>
          <w:bCs/>
          <w:sz w:val="24"/>
        </w:rPr>
      </w:pPr>
      <w:r>
        <w:rPr>
          <w:bCs/>
          <w:sz w:val="24"/>
        </w:rPr>
        <w:t xml:space="preserve">The </w:t>
      </w:r>
      <w:r w:rsidR="002F745B">
        <w:rPr>
          <w:bCs/>
          <w:sz w:val="24"/>
        </w:rPr>
        <w:t xml:space="preserve">anticipated </w:t>
      </w:r>
      <w:r>
        <w:rPr>
          <w:bCs/>
          <w:sz w:val="24"/>
        </w:rPr>
        <w:t>s</w:t>
      </w:r>
      <w:r w:rsidR="008339FF">
        <w:rPr>
          <w:bCs/>
          <w:sz w:val="24"/>
        </w:rPr>
        <w:t>aving for</w:t>
      </w:r>
      <w:r w:rsidR="00C6713B">
        <w:rPr>
          <w:bCs/>
          <w:sz w:val="24"/>
        </w:rPr>
        <w:t xml:space="preserve"> the programme in</w:t>
      </w:r>
      <w:r w:rsidR="008339FF">
        <w:rPr>
          <w:bCs/>
          <w:sz w:val="24"/>
        </w:rPr>
        <w:t xml:space="preserve"> year </w:t>
      </w:r>
      <w:r>
        <w:rPr>
          <w:bCs/>
          <w:sz w:val="24"/>
        </w:rPr>
        <w:t>one is c.£200k</w:t>
      </w:r>
      <w:r w:rsidR="00D74887">
        <w:rPr>
          <w:bCs/>
          <w:sz w:val="24"/>
        </w:rPr>
        <w:t>. This</w:t>
      </w:r>
      <w:r w:rsidR="002F745B">
        <w:rPr>
          <w:bCs/>
          <w:sz w:val="24"/>
        </w:rPr>
        <w:t xml:space="preserve"> is likely to be </w:t>
      </w:r>
      <w:r w:rsidR="00D74887">
        <w:rPr>
          <w:bCs/>
          <w:sz w:val="24"/>
        </w:rPr>
        <w:t xml:space="preserve">achieved through greater understanding of the </w:t>
      </w:r>
      <w:r w:rsidR="00054C68">
        <w:rPr>
          <w:bCs/>
          <w:sz w:val="24"/>
        </w:rPr>
        <w:t>existing</w:t>
      </w:r>
      <w:r w:rsidR="00D74887">
        <w:rPr>
          <w:bCs/>
          <w:sz w:val="24"/>
        </w:rPr>
        <w:t xml:space="preserve"> systems</w:t>
      </w:r>
      <w:r w:rsidR="002F745B">
        <w:rPr>
          <w:bCs/>
          <w:sz w:val="24"/>
        </w:rPr>
        <w:t xml:space="preserve"> with</w:t>
      </w:r>
      <w:r w:rsidR="00D74887">
        <w:rPr>
          <w:bCs/>
          <w:sz w:val="24"/>
        </w:rPr>
        <w:t xml:space="preserve"> </w:t>
      </w:r>
      <w:r w:rsidR="002F745B">
        <w:rPr>
          <w:bCs/>
          <w:sz w:val="24"/>
        </w:rPr>
        <w:t>more efficient use of e</w:t>
      </w:r>
      <w:r w:rsidR="002F745B" w:rsidRPr="002F745B">
        <w:rPr>
          <w:bCs/>
          <w:sz w:val="24"/>
        </w:rPr>
        <w:t xml:space="preserve">xisting services </w:t>
      </w:r>
      <w:r w:rsidR="002F745B">
        <w:rPr>
          <w:bCs/>
          <w:sz w:val="24"/>
        </w:rPr>
        <w:t xml:space="preserve">and </w:t>
      </w:r>
      <w:r w:rsidR="002F745B" w:rsidRPr="002F745B">
        <w:rPr>
          <w:bCs/>
          <w:sz w:val="24"/>
        </w:rPr>
        <w:t>a reduction in residual waste as material is captured in the correct stream, for example food</w:t>
      </w:r>
      <w:r w:rsidR="00DE48D3">
        <w:rPr>
          <w:bCs/>
          <w:sz w:val="24"/>
        </w:rPr>
        <w:t xml:space="preserve"> recycled instead of binned</w:t>
      </w:r>
      <w:r w:rsidR="001E2936">
        <w:rPr>
          <w:bCs/>
          <w:sz w:val="24"/>
        </w:rPr>
        <w:t xml:space="preserve"> and a reduction in the </w:t>
      </w:r>
      <w:r w:rsidR="001E2936" w:rsidRPr="001E2936">
        <w:rPr>
          <w:bCs/>
          <w:sz w:val="24"/>
        </w:rPr>
        <w:t>conta</w:t>
      </w:r>
      <w:r w:rsidR="001E2936">
        <w:rPr>
          <w:bCs/>
          <w:sz w:val="24"/>
        </w:rPr>
        <w:t>mination of dry mixed recycling.</w:t>
      </w:r>
      <w:r w:rsidR="002F745B" w:rsidRPr="002F745B">
        <w:rPr>
          <w:bCs/>
          <w:sz w:val="24"/>
        </w:rPr>
        <w:t xml:space="preserve"> </w:t>
      </w:r>
      <w:r w:rsidR="002F745B">
        <w:rPr>
          <w:bCs/>
          <w:sz w:val="24"/>
        </w:rPr>
        <w:t xml:space="preserve"> Savings will also be generated with the use of new services such as </w:t>
      </w:r>
      <w:r w:rsidR="00054C68">
        <w:rPr>
          <w:bCs/>
          <w:sz w:val="24"/>
        </w:rPr>
        <w:t xml:space="preserve">the Material </w:t>
      </w:r>
      <w:r w:rsidR="001E2936">
        <w:rPr>
          <w:bCs/>
          <w:sz w:val="24"/>
        </w:rPr>
        <w:t>Collections Service</w:t>
      </w:r>
      <w:r w:rsidR="00054C68">
        <w:rPr>
          <w:bCs/>
          <w:sz w:val="24"/>
        </w:rPr>
        <w:t xml:space="preserve"> (MCS)</w:t>
      </w:r>
      <w:r w:rsidR="002F745B">
        <w:rPr>
          <w:bCs/>
          <w:sz w:val="24"/>
        </w:rPr>
        <w:t>, service mod</w:t>
      </w:r>
      <w:r w:rsidR="00553EAA">
        <w:rPr>
          <w:bCs/>
          <w:sz w:val="24"/>
        </w:rPr>
        <w:t xml:space="preserve">elling suggests a saving </w:t>
      </w:r>
      <w:r w:rsidR="008454C3">
        <w:rPr>
          <w:bCs/>
          <w:sz w:val="24"/>
        </w:rPr>
        <w:t>from one active Borough of c.£12</w:t>
      </w:r>
      <w:r w:rsidR="00553EAA">
        <w:rPr>
          <w:bCs/>
          <w:sz w:val="24"/>
        </w:rPr>
        <w:t>5</w:t>
      </w:r>
      <w:r w:rsidR="002F745B">
        <w:rPr>
          <w:bCs/>
          <w:sz w:val="24"/>
        </w:rPr>
        <w:t>K would be possible</w:t>
      </w:r>
      <w:r w:rsidR="001E2936">
        <w:rPr>
          <w:bCs/>
          <w:sz w:val="24"/>
        </w:rPr>
        <w:t xml:space="preserve"> in 23/24 compared to the previous financial year.  In</w:t>
      </w:r>
      <w:r w:rsidR="002F745B">
        <w:rPr>
          <w:bCs/>
          <w:sz w:val="24"/>
        </w:rPr>
        <w:t xml:space="preserve"> </w:t>
      </w:r>
      <w:r w:rsidR="003723C9">
        <w:rPr>
          <w:bCs/>
          <w:sz w:val="24"/>
        </w:rPr>
        <w:t>addition,</w:t>
      </w:r>
      <w:r w:rsidR="002F745B">
        <w:rPr>
          <w:bCs/>
          <w:sz w:val="24"/>
        </w:rPr>
        <w:t xml:space="preserve"> staff resources in boroughs are likely to be saved with joint communications campaigns.</w:t>
      </w:r>
      <w:r w:rsidR="001E2936">
        <w:rPr>
          <w:bCs/>
          <w:sz w:val="24"/>
        </w:rPr>
        <w:t xml:space="preserve">  </w:t>
      </w:r>
    </w:p>
    <w:p w14:paraId="2D308328" w14:textId="238B333E" w:rsidR="00054C68" w:rsidRPr="001E2936" w:rsidRDefault="002A15AE" w:rsidP="00DE48D3">
      <w:pPr>
        <w:pStyle w:val="ListParagraph"/>
        <w:numPr>
          <w:ilvl w:val="1"/>
          <w:numId w:val="4"/>
        </w:numPr>
        <w:tabs>
          <w:tab w:val="left" w:pos="507"/>
        </w:tabs>
        <w:ind w:right="220"/>
        <w:rPr>
          <w:bCs/>
          <w:sz w:val="24"/>
        </w:rPr>
      </w:pPr>
      <w:r>
        <w:rPr>
          <w:b/>
          <w:bCs/>
          <w:sz w:val="24"/>
        </w:rPr>
        <w:t xml:space="preserve">Reuse and </w:t>
      </w:r>
      <w:r w:rsidR="00054C68" w:rsidRPr="001E2936">
        <w:rPr>
          <w:b/>
          <w:bCs/>
          <w:sz w:val="24"/>
        </w:rPr>
        <w:t>Social Value</w:t>
      </w:r>
    </w:p>
    <w:p w14:paraId="42C16A45" w14:textId="60CCF2F3" w:rsidR="00054C68" w:rsidRPr="00FE62A2" w:rsidRDefault="00A0099A" w:rsidP="00FE62A2">
      <w:pPr>
        <w:tabs>
          <w:tab w:val="left" w:pos="507"/>
        </w:tabs>
        <w:spacing w:before="121"/>
        <w:ind w:left="426" w:right="224"/>
        <w:rPr>
          <w:sz w:val="24"/>
        </w:rPr>
      </w:pPr>
      <w:r w:rsidRPr="00FE62A2">
        <w:rPr>
          <w:sz w:val="24"/>
        </w:rPr>
        <w:t xml:space="preserve">The savings identified in the Social Value and Reuse programme </w:t>
      </w:r>
      <w:r w:rsidR="00FE62A2">
        <w:rPr>
          <w:sz w:val="24"/>
        </w:rPr>
        <w:t>as a result of operational efficiencies at HRRC sites</w:t>
      </w:r>
      <w:r w:rsidR="007A3EAA">
        <w:rPr>
          <w:sz w:val="24"/>
        </w:rPr>
        <w:t xml:space="preserve"> and borough WTS</w:t>
      </w:r>
      <w:r w:rsidR="00FE62A2">
        <w:rPr>
          <w:sz w:val="24"/>
        </w:rPr>
        <w:t xml:space="preserve"> </w:t>
      </w:r>
      <w:r w:rsidRPr="00FE62A2">
        <w:rPr>
          <w:sz w:val="24"/>
        </w:rPr>
        <w:t>were</w:t>
      </w:r>
      <w:r w:rsidR="00FE62A2">
        <w:rPr>
          <w:sz w:val="24"/>
        </w:rPr>
        <w:t xml:space="preserve"> estimated to be around £533</w:t>
      </w:r>
      <w:r w:rsidRPr="00FE62A2">
        <w:rPr>
          <w:sz w:val="24"/>
        </w:rPr>
        <w:t>k in year one</w:t>
      </w:r>
      <w:r w:rsidR="00FE62A2">
        <w:rPr>
          <w:sz w:val="24"/>
        </w:rPr>
        <w:t xml:space="preserve"> through a combination of HRRC</w:t>
      </w:r>
      <w:r w:rsidR="007A3EAA">
        <w:rPr>
          <w:sz w:val="24"/>
        </w:rPr>
        <w:t xml:space="preserve"> sites efficiencies</w:t>
      </w:r>
      <w:r w:rsidR="00FE62A2">
        <w:rPr>
          <w:sz w:val="24"/>
        </w:rPr>
        <w:t xml:space="preserve">, </w:t>
      </w:r>
      <w:r w:rsidRPr="00FE62A2">
        <w:rPr>
          <w:sz w:val="24"/>
        </w:rPr>
        <w:t>solar energy investments</w:t>
      </w:r>
      <w:r w:rsidR="007A3EAA">
        <w:rPr>
          <w:sz w:val="24"/>
        </w:rPr>
        <w:t xml:space="preserve"> and increasing reuse</w:t>
      </w:r>
      <w:r w:rsidRPr="00FE62A2">
        <w:rPr>
          <w:sz w:val="24"/>
        </w:rPr>
        <w:t>.</w:t>
      </w:r>
      <w:r w:rsidR="007A3EAA">
        <w:rPr>
          <w:sz w:val="24"/>
        </w:rPr>
        <w:t xml:space="preserve">  There is also social value to be generated as a result of reusable items</w:t>
      </w:r>
      <w:r w:rsidR="00DE48D3">
        <w:rPr>
          <w:sz w:val="24"/>
        </w:rPr>
        <w:t xml:space="preserve"> such as bicycles </w:t>
      </w:r>
      <w:r w:rsidR="007A3EAA">
        <w:rPr>
          <w:sz w:val="24"/>
        </w:rPr>
        <w:t xml:space="preserve">being made available to </w:t>
      </w:r>
      <w:r w:rsidR="00DE48D3">
        <w:rPr>
          <w:sz w:val="24"/>
        </w:rPr>
        <w:t>people who need them.</w:t>
      </w:r>
    </w:p>
    <w:p w14:paraId="510F45CA" w14:textId="5E8DF352" w:rsidR="00A0099A" w:rsidRPr="00DE48D3" w:rsidRDefault="00DE48D3" w:rsidP="00DE48D3">
      <w:pPr>
        <w:tabs>
          <w:tab w:val="left" w:pos="507"/>
        </w:tabs>
        <w:spacing w:before="121"/>
        <w:ind w:left="426" w:right="224"/>
        <w:rPr>
          <w:sz w:val="24"/>
        </w:rPr>
      </w:pPr>
      <w:r>
        <w:rPr>
          <w:sz w:val="24"/>
        </w:rPr>
        <w:t xml:space="preserve">In April 2023 a new joint contract for recycling of paper and card from four borough HRRC sites commenced.  </w:t>
      </w:r>
      <w:r w:rsidR="008454C3">
        <w:rPr>
          <w:sz w:val="24"/>
        </w:rPr>
        <w:t>The annual forecast for the</w:t>
      </w:r>
      <w:r>
        <w:rPr>
          <w:sz w:val="24"/>
        </w:rPr>
        <w:t xml:space="preserve"> savings </w:t>
      </w:r>
      <w:r w:rsidR="008454C3">
        <w:rPr>
          <w:sz w:val="24"/>
        </w:rPr>
        <w:t xml:space="preserve">from this </w:t>
      </w:r>
      <w:r w:rsidR="003723C9" w:rsidRPr="0037612E">
        <w:rPr>
          <w:sz w:val="24"/>
        </w:rPr>
        <w:t>is</w:t>
      </w:r>
      <w:r w:rsidRPr="0037612E">
        <w:rPr>
          <w:sz w:val="24"/>
        </w:rPr>
        <w:t xml:space="preserve"> </w:t>
      </w:r>
      <w:r w:rsidR="003723C9" w:rsidRPr="0037612E">
        <w:rPr>
          <w:sz w:val="24"/>
        </w:rPr>
        <w:t>c.</w:t>
      </w:r>
      <w:r w:rsidRPr="00AC75B7">
        <w:rPr>
          <w:sz w:val="24"/>
        </w:rPr>
        <w:t>£</w:t>
      </w:r>
      <w:r w:rsidR="003723C9" w:rsidRPr="0037612E">
        <w:rPr>
          <w:sz w:val="24"/>
        </w:rPr>
        <w:t>146k</w:t>
      </w:r>
      <w:r w:rsidR="00F95CF0">
        <w:rPr>
          <w:sz w:val="24"/>
        </w:rPr>
        <w:t xml:space="preserve"> across the four boroughs.</w:t>
      </w:r>
    </w:p>
    <w:p w14:paraId="128E5A1C" w14:textId="2E399868" w:rsidR="00742B60" w:rsidRPr="00742B60" w:rsidRDefault="002A15AE" w:rsidP="00742B60">
      <w:pPr>
        <w:pStyle w:val="ListParagraph"/>
        <w:numPr>
          <w:ilvl w:val="1"/>
          <w:numId w:val="4"/>
        </w:numPr>
        <w:tabs>
          <w:tab w:val="left" w:pos="507"/>
        </w:tabs>
        <w:spacing w:before="121"/>
        <w:ind w:right="224"/>
        <w:rPr>
          <w:b/>
          <w:bCs/>
          <w:sz w:val="24"/>
        </w:rPr>
      </w:pPr>
      <w:r>
        <w:rPr>
          <w:b/>
          <w:bCs/>
          <w:sz w:val="24"/>
        </w:rPr>
        <w:t xml:space="preserve">Digital Twin </w:t>
      </w:r>
    </w:p>
    <w:p w14:paraId="7EE782B5" w14:textId="763746AE" w:rsidR="00742B60" w:rsidRDefault="00553EAA" w:rsidP="00742B60">
      <w:pPr>
        <w:pStyle w:val="ListParagraph"/>
        <w:tabs>
          <w:tab w:val="left" w:pos="507"/>
        </w:tabs>
        <w:spacing w:before="121"/>
        <w:ind w:left="360" w:right="224" w:firstLine="0"/>
        <w:rPr>
          <w:sz w:val="24"/>
        </w:rPr>
      </w:pPr>
      <w:r>
        <w:rPr>
          <w:sz w:val="24"/>
        </w:rPr>
        <w:t>Previous rou</w:t>
      </w:r>
      <w:r w:rsidR="00FE62A2">
        <w:rPr>
          <w:sz w:val="24"/>
        </w:rPr>
        <w:t xml:space="preserve">ting efficiency work resulted in indicative savings </w:t>
      </w:r>
      <w:r>
        <w:rPr>
          <w:sz w:val="24"/>
        </w:rPr>
        <w:t>around £300k per annum for one borough</w:t>
      </w:r>
      <w:r w:rsidR="00FE62A2">
        <w:rPr>
          <w:sz w:val="24"/>
        </w:rPr>
        <w:t xml:space="preserve"> across waste and recycling services.</w:t>
      </w:r>
      <w:r>
        <w:rPr>
          <w:sz w:val="24"/>
        </w:rPr>
        <w:t xml:space="preserve"> </w:t>
      </w:r>
      <w:r w:rsidR="00FE62A2">
        <w:rPr>
          <w:sz w:val="24"/>
        </w:rPr>
        <w:t xml:space="preserve"> T</w:t>
      </w:r>
      <w:r>
        <w:rPr>
          <w:sz w:val="24"/>
        </w:rPr>
        <w:t>he</w:t>
      </w:r>
      <w:r w:rsidR="00FE62A2">
        <w:rPr>
          <w:sz w:val="24"/>
        </w:rPr>
        <w:t xml:space="preserve"> potential</w:t>
      </w:r>
      <w:r>
        <w:rPr>
          <w:sz w:val="24"/>
        </w:rPr>
        <w:t xml:space="preserve"> savings are dependent on a number of factors including current efficiency levels and scale of change.  Savings will be generated once</w:t>
      </w:r>
      <w:r w:rsidR="003723C9">
        <w:rPr>
          <w:sz w:val="24"/>
        </w:rPr>
        <w:t xml:space="preserve"> baseline data has been provided and the</w:t>
      </w:r>
      <w:r>
        <w:rPr>
          <w:sz w:val="24"/>
        </w:rPr>
        <w:t xml:space="preserve"> collection routes are changed.</w:t>
      </w:r>
    </w:p>
    <w:p w14:paraId="68DB9F2C" w14:textId="154C3AA8" w:rsidR="0037612E" w:rsidRPr="0037612E" w:rsidRDefault="0037612E" w:rsidP="0037612E">
      <w:pPr>
        <w:pStyle w:val="ListParagraph"/>
        <w:tabs>
          <w:tab w:val="left" w:pos="507"/>
        </w:tabs>
        <w:spacing w:before="121"/>
        <w:ind w:left="360" w:right="224"/>
        <w:rPr>
          <w:sz w:val="24"/>
        </w:rPr>
      </w:pPr>
      <w:r w:rsidRPr="0037612E">
        <w:rPr>
          <w:sz w:val="24"/>
        </w:rPr>
        <w:t xml:space="preserve">4.4. </w:t>
      </w:r>
      <w:r w:rsidR="00E61982">
        <w:rPr>
          <w:b/>
          <w:sz w:val="24"/>
        </w:rPr>
        <w:t>Food waste</w:t>
      </w:r>
    </w:p>
    <w:p w14:paraId="15D1340F" w14:textId="0C6CE481" w:rsidR="00742B60" w:rsidRPr="00535D34" w:rsidRDefault="0037612E" w:rsidP="00742B60">
      <w:pPr>
        <w:pStyle w:val="ListParagraph"/>
        <w:tabs>
          <w:tab w:val="left" w:pos="507"/>
        </w:tabs>
        <w:spacing w:before="121"/>
        <w:ind w:left="360" w:right="224" w:firstLine="0"/>
        <w:rPr>
          <w:b/>
          <w:bCs/>
          <w:sz w:val="24"/>
        </w:rPr>
      </w:pPr>
      <w:r w:rsidRPr="0037612E">
        <w:rPr>
          <w:sz w:val="24"/>
        </w:rPr>
        <w:t>The savings delivered through the food waste investment were detailed in the March report and will be updated in September. Further savings will be generated as a result of materials diverted from residual waste in to reuse and recycling streams. For example in 2022/23 kerbside collected textiles increased by 13%, resulting in a saving of £2,100 against disposal costs.</w:t>
      </w:r>
      <w:r>
        <w:rPr>
          <w:sz w:val="24"/>
        </w:rPr>
        <w:t xml:space="preserve">  </w:t>
      </w:r>
    </w:p>
    <w:p w14:paraId="63641D85" w14:textId="270A754A" w:rsidR="00FE38DA" w:rsidRPr="00A1467B" w:rsidRDefault="00053B29" w:rsidP="00FE38DA">
      <w:pPr>
        <w:pStyle w:val="ListParagraph"/>
        <w:numPr>
          <w:ilvl w:val="0"/>
          <w:numId w:val="4"/>
        </w:numPr>
        <w:tabs>
          <w:tab w:val="left" w:pos="507"/>
        </w:tabs>
        <w:spacing w:before="121"/>
        <w:ind w:left="426" w:right="224" w:hanging="284"/>
        <w:rPr>
          <w:sz w:val="24"/>
        </w:rPr>
      </w:pPr>
      <w:r w:rsidRPr="00405477">
        <w:rPr>
          <w:b/>
          <w:sz w:val="24"/>
        </w:rPr>
        <w:t>Staffing Implications</w:t>
      </w:r>
      <w:r w:rsidRPr="00405477">
        <w:rPr>
          <w:sz w:val="24"/>
        </w:rPr>
        <w:t xml:space="preserve"> –</w:t>
      </w:r>
      <w:r w:rsidRPr="00405477">
        <w:rPr>
          <w:b/>
          <w:sz w:val="24"/>
        </w:rPr>
        <w:t xml:space="preserve"> </w:t>
      </w:r>
      <w:r w:rsidR="00437A5A">
        <w:rPr>
          <w:bCs/>
          <w:sz w:val="24"/>
        </w:rPr>
        <w:t xml:space="preserve">The Projects and Circular Economy team is </w:t>
      </w:r>
      <w:r w:rsidR="00FE38DA">
        <w:rPr>
          <w:bCs/>
          <w:sz w:val="24"/>
        </w:rPr>
        <w:t>currently 1.5FTE understaffed and officers are recruiting a Project Manager and a 0.5FTE job share for the Circular Economy Manager.</w:t>
      </w:r>
    </w:p>
    <w:p w14:paraId="6140DE74" w14:textId="4D5BC7A7" w:rsidR="00A1467B" w:rsidRPr="00A1467B" w:rsidRDefault="00A1467B" w:rsidP="00A1467B">
      <w:pPr>
        <w:pStyle w:val="ListParagraph"/>
        <w:tabs>
          <w:tab w:val="left" w:pos="507"/>
        </w:tabs>
        <w:spacing w:before="121"/>
        <w:ind w:left="426" w:right="224" w:firstLine="0"/>
        <w:rPr>
          <w:bCs/>
          <w:sz w:val="24"/>
        </w:rPr>
      </w:pPr>
      <w:r w:rsidRPr="00A1467B">
        <w:rPr>
          <w:bCs/>
          <w:sz w:val="24"/>
        </w:rPr>
        <w:t>The</w:t>
      </w:r>
      <w:r>
        <w:rPr>
          <w:bCs/>
          <w:sz w:val="24"/>
        </w:rPr>
        <w:t xml:space="preserve"> Social Value and Reuse P</w:t>
      </w:r>
      <w:r w:rsidR="000624F4">
        <w:rPr>
          <w:bCs/>
          <w:sz w:val="24"/>
        </w:rPr>
        <w:t>rogramme is 1.0FTE understaffed, the</w:t>
      </w:r>
      <w:r w:rsidRPr="00A1467B">
        <w:rPr>
          <w:bCs/>
          <w:sz w:val="24"/>
        </w:rPr>
        <w:t xml:space="preserve"> </w:t>
      </w:r>
      <w:r>
        <w:rPr>
          <w:bCs/>
          <w:sz w:val="24"/>
        </w:rPr>
        <w:t>Net Zero Planning Policy Officer vacancy is currently being recruited.</w:t>
      </w:r>
    </w:p>
    <w:p w14:paraId="6CF1F16B" w14:textId="15A6FB29" w:rsidR="0041713B" w:rsidRPr="008B7F69" w:rsidRDefault="00053B29" w:rsidP="00963C13">
      <w:pPr>
        <w:pStyle w:val="ListParagraph"/>
        <w:numPr>
          <w:ilvl w:val="0"/>
          <w:numId w:val="4"/>
        </w:numPr>
        <w:tabs>
          <w:tab w:val="left" w:pos="507"/>
        </w:tabs>
        <w:spacing w:before="121"/>
        <w:ind w:left="426" w:right="224" w:hanging="284"/>
        <w:rPr>
          <w:sz w:val="24"/>
        </w:rPr>
      </w:pPr>
      <w:r w:rsidRPr="002609F8">
        <w:rPr>
          <w:b/>
          <w:sz w:val="24"/>
        </w:rPr>
        <w:t xml:space="preserve">Health and Safety Implications </w:t>
      </w:r>
      <w:r w:rsidRPr="002609F8">
        <w:rPr>
          <w:sz w:val="24"/>
        </w:rPr>
        <w:t>–</w:t>
      </w:r>
      <w:r w:rsidR="00963C13">
        <w:rPr>
          <w:sz w:val="24"/>
        </w:rPr>
        <w:t xml:space="preserve"> </w:t>
      </w:r>
      <w:r w:rsidR="00437A5A">
        <w:rPr>
          <w:sz w:val="24"/>
        </w:rPr>
        <w:t>None</w:t>
      </w:r>
    </w:p>
    <w:p w14:paraId="131556A5" w14:textId="260D751C" w:rsidR="000E0376" w:rsidRPr="00AB0D40" w:rsidRDefault="00053B29" w:rsidP="00AB0D40">
      <w:pPr>
        <w:pStyle w:val="ListParagraph"/>
        <w:numPr>
          <w:ilvl w:val="0"/>
          <w:numId w:val="4"/>
        </w:numPr>
        <w:tabs>
          <w:tab w:val="left" w:pos="507"/>
        </w:tabs>
        <w:spacing w:before="121"/>
        <w:ind w:left="506" w:hanging="361"/>
        <w:rPr>
          <w:sz w:val="24"/>
        </w:rPr>
      </w:pPr>
      <w:r w:rsidRPr="002609F8">
        <w:rPr>
          <w:b/>
          <w:sz w:val="24"/>
        </w:rPr>
        <w:t>Legal</w:t>
      </w:r>
      <w:r w:rsidRPr="002609F8">
        <w:rPr>
          <w:b/>
          <w:spacing w:val="-1"/>
          <w:sz w:val="24"/>
        </w:rPr>
        <w:t xml:space="preserve"> </w:t>
      </w:r>
      <w:r w:rsidRPr="002609F8">
        <w:rPr>
          <w:b/>
          <w:sz w:val="24"/>
        </w:rPr>
        <w:t>Implications</w:t>
      </w:r>
      <w:r w:rsidRPr="002609F8">
        <w:rPr>
          <w:b/>
          <w:spacing w:val="2"/>
          <w:sz w:val="24"/>
        </w:rPr>
        <w:t xml:space="preserve"> </w:t>
      </w:r>
      <w:r w:rsidR="000E0376">
        <w:rPr>
          <w:b/>
          <w:sz w:val="24"/>
        </w:rPr>
        <w:t>–</w:t>
      </w:r>
      <w:r w:rsidRPr="002609F8">
        <w:rPr>
          <w:b/>
          <w:spacing w:val="-4"/>
          <w:sz w:val="24"/>
        </w:rPr>
        <w:t xml:space="preserve"> </w:t>
      </w:r>
      <w:r w:rsidR="00963C13">
        <w:rPr>
          <w:sz w:val="24"/>
        </w:rPr>
        <w:t>N</w:t>
      </w:r>
      <w:r w:rsidRPr="002609F8">
        <w:rPr>
          <w:sz w:val="24"/>
        </w:rPr>
        <w:t>one</w:t>
      </w:r>
    </w:p>
    <w:p w14:paraId="1BF018B1" w14:textId="77777777" w:rsidR="00210A5B" w:rsidRDefault="00210A5B">
      <w:pPr>
        <w:rPr>
          <w:b/>
          <w:sz w:val="24"/>
        </w:rPr>
      </w:pPr>
      <w:r>
        <w:rPr>
          <w:b/>
          <w:sz w:val="24"/>
        </w:rPr>
        <w:br w:type="page"/>
      </w:r>
    </w:p>
    <w:p w14:paraId="1968B9DA" w14:textId="7F489119" w:rsidR="0000631C" w:rsidRPr="00AC75B7" w:rsidRDefault="0000631C">
      <w:pPr>
        <w:pStyle w:val="ListParagraph"/>
        <w:numPr>
          <w:ilvl w:val="0"/>
          <w:numId w:val="4"/>
        </w:numPr>
        <w:tabs>
          <w:tab w:val="left" w:pos="507"/>
        </w:tabs>
        <w:ind w:left="506" w:hanging="361"/>
        <w:rPr>
          <w:b/>
          <w:sz w:val="24"/>
        </w:rPr>
      </w:pPr>
      <w:r w:rsidRPr="00AC75B7">
        <w:rPr>
          <w:b/>
          <w:sz w:val="24"/>
        </w:rPr>
        <w:lastRenderedPageBreak/>
        <w:t>Impact on carbon reduction</w:t>
      </w:r>
    </w:p>
    <w:p w14:paraId="1DF3586E" w14:textId="45876992" w:rsidR="0000631C" w:rsidRDefault="008B17D8" w:rsidP="00AC75B7">
      <w:pPr>
        <w:pStyle w:val="ListParagraph"/>
        <w:tabs>
          <w:tab w:val="left" w:pos="507"/>
        </w:tabs>
        <w:ind w:left="506" w:firstLine="0"/>
        <w:rPr>
          <w:sz w:val="24"/>
        </w:rPr>
      </w:pPr>
      <w:r>
        <w:rPr>
          <w:sz w:val="24"/>
        </w:rPr>
        <w:t>All programmes aim to move materials from disposal as waste to recycling, or further up the waste hierarchy to reuse reduces the carbon impact of waste and the carbon impact of purchasing new items.</w:t>
      </w:r>
    </w:p>
    <w:p w14:paraId="76E9E68B" w14:textId="029E2266" w:rsidR="008B17D8" w:rsidRPr="00AC75B7" w:rsidRDefault="008B17D8" w:rsidP="00AC75B7">
      <w:pPr>
        <w:pStyle w:val="ListParagraph"/>
        <w:tabs>
          <w:tab w:val="left" w:pos="507"/>
        </w:tabs>
        <w:ind w:left="506" w:firstLine="0"/>
        <w:rPr>
          <w:sz w:val="24"/>
        </w:rPr>
      </w:pPr>
      <w:r>
        <w:rPr>
          <w:sz w:val="24"/>
        </w:rPr>
        <w:t>The Digital Twin has the potential to significantly reduce vehicle movements, the carbon impact of fuel and fleet usage and to inform decisions about new collection methodologies which can continue the reduction of carbon generation through</w:t>
      </w:r>
      <w:r w:rsidR="004B6B54">
        <w:rPr>
          <w:sz w:val="24"/>
        </w:rPr>
        <w:t xml:space="preserve"> more efficient</w:t>
      </w:r>
      <w:r>
        <w:rPr>
          <w:sz w:val="24"/>
        </w:rPr>
        <w:t xml:space="preserve"> collection services.</w:t>
      </w:r>
    </w:p>
    <w:p w14:paraId="7E0AD81E" w14:textId="0100DE9C" w:rsidR="007F7432" w:rsidRPr="00067A9E" w:rsidRDefault="007F7432">
      <w:pPr>
        <w:pStyle w:val="ListParagraph"/>
        <w:numPr>
          <w:ilvl w:val="0"/>
          <w:numId w:val="4"/>
        </w:numPr>
        <w:tabs>
          <w:tab w:val="left" w:pos="507"/>
        </w:tabs>
        <w:ind w:left="506" w:hanging="361"/>
        <w:rPr>
          <w:sz w:val="24"/>
        </w:rPr>
      </w:pPr>
      <w:r>
        <w:rPr>
          <w:b/>
          <w:sz w:val="24"/>
        </w:rPr>
        <w:t xml:space="preserve">Implications for the Environment Directors </w:t>
      </w:r>
    </w:p>
    <w:p w14:paraId="523410B7" w14:textId="6E8D0D40" w:rsidR="00067A9E" w:rsidRPr="00D27207" w:rsidRDefault="00067A9E" w:rsidP="00067A9E">
      <w:pPr>
        <w:pStyle w:val="ListParagraph"/>
        <w:tabs>
          <w:tab w:val="left" w:pos="507"/>
        </w:tabs>
        <w:ind w:left="506" w:firstLine="0"/>
        <w:rPr>
          <w:sz w:val="24"/>
        </w:rPr>
      </w:pPr>
      <w:r w:rsidRPr="00D27207">
        <w:rPr>
          <w:sz w:val="24"/>
        </w:rPr>
        <w:t>The programme</w:t>
      </w:r>
      <w:r w:rsidR="00A1467B">
        <w:rPr>
          <w:sz w:val="24"/>
        </w:rPr>
        <w:t>s</w:t>
      </w:r>
      <w:r w:rsidRPr="00D27207">
        <w:rPr>
          <w:sz w:val="24"/>
        </w:rPr>
        <w:t xml:space="preserve"> </w:t>
      </w:r>
      <w:r w:rsidR="00A1467B">
        <w:rPr>
          <w:sz w:val="24"/>
        </w:rPr>
        <w:t>are</w:t>
      </w:r>
      <w:r w:rsidRPr="00D27207">
        <w:rPr>
          <w:sz w:val="24"/>
        </w:rPr>
        <w:t xml:space="preserve"> </w:t>
      </w:r>
      <w:r>
        <w:rPr>
          <w:sz w:val="24"/>
        </w:rPr>
        <w:t>a key element in delivering</w:t>
      </w:r>
      <w:r w:rsidRPr="00D27207">
        <w:rPr>
          <w:sz w:val="24"/>
        </w:rPr>
        <w:t xml:space="preserve"> the Environment Directors priorities in the next two year</w:t>
      </w:r>
      <w:r>
        <w:rPr>
          <w:sz w:val="24"/>
        </w:rPr>
        <w:t>s</w:t>
      </w:r>
      <w:r w:rsidRPr="00D27207">
        <w:rPr>
          <w:sz w:val="24"/>
        </w:rPr>
        <w:t>. The four priorities are shown below, supported by examples:</w:t>
      </w:r>
    </w:p>
    <w:p w14:paraId="2FDF2E9F" w14:textId="4B836C22" w:rsidR="00D27207" w:rsidRPr="00067A9E" w:rsidRDefault="00067A9E" w:rsidP="00067A9E">
      <w:pPr>
        <w:pStyle w:val="ListParagraph"/>
        <w:tabs>
          <w:tab w:val="left" w:pos="507"/>
        </w:tabs>
        <w:spacing w:before="121"/>
        <w:ind w:left="360" w:right="224" w:firstLine="0"/>
        <w:rPr>
          <w:sz w:val="24"/>
        </w:rPr>
      </w:pPr>
      <w:r>
        <w:rPr>
          <w:noProof/>
          <w:sz w:val="24"/>
          <w:lang w:eastAsia="en-GB"/>
        </w:rPr>
        <w:drawing>
          <wp:inline distT="0" distB="0" distL="0" distR="0" wp14:anchorId="31005796" wp14:editId="454E868B">
            <wp:extent cx="6737230" cy="223799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2445" cy="2239726"/>
                    </a:xfrm>
                    <a:prstGeom prst="rect">
                      <a:avLst/>
                    </a:prstGeom>
                    <a:noFill/>
                  </pic:spPr>
                </pic:pic>
              </a:graphicData>
            </a:graphic>
          </wp:inline>
        </w:drawing>
      </w:r>
    </w:p>
    <w:p w14:paraId="5562CE08" w14:textId="47AA6F47" w:rsidR="00067A9E" w:rsidRPr="00067A9E" w:rsidRDefault="00067A9E" w:rsidP="00067A9E">
      <w:pPr>
        <w:pStyle w:val="ListParagraph"/>
        <w:tabs>
          <w:tab w:val="left" w:pos="507"/>
        </w:tabs>
        <w:ind w:left="506" w:firstLine="0"/>
        <w:rPr>
          <w:sz w:val="24"/>
        </w:rPr>
      </w:pPr>
      <w:r>
        <w:rPr>
          <w:sz w:val="24"/>
        </w:rPr>
        <w:t>Key areas include behaviour change, data gathering, resilience and skills, social value evaluation and future proofing the system.</w:t>
      </w:r>
    </w:p>
    <w:p w14:paraId="58299F1E" w14:textId="708C6746" w:rsidR="0082498B" w:rsidRPr="009E4459" w:rsidRDefault="00053B29">
      <w:pPr>
        <w:pStyle w:val="ListParagraph"/>
        <w:numPr>
          <w:ilvl w:val="0"/>
          <w:numId w:val="4"/>
        </w:numPr>
        <w:tabs>
          <w:tab w:val="left" w:pos="507"/>
        </w:tabs>
        <w:ind w:left="506" w:hanging="361"/>
        <w:rPr>
          <w:sz w:val="24"/>
        </w:rPr>
      </w:pPr>
      <w:r w:rsidRPr="009E4459">
        <w:rPr>
          <w:b/>
          <w:sz w:val="24"/>
        </w:rPr>
        <w:t>Joint</w:t>
      </w:r>
      <w:r w:rsidRPr="009E4459">
        <w:rPr>
          <w:b/>
          <w:spacing w:val="-2"/>
          <w:sz w:val="24"/>
        </w:rPr>
        <w:t xml:space="preserve"> </w:t>
      </w:r>
      <w:r w:rsidRPr="009E4459">
        <w:rPr>
          <w:b/>
          <w:sz w:val="24"/>
        </w:rPr>
        <w:t>Waste</w:t>
      </w:r>
      <w:r w:rsidRPr="009E4459">
        <w:rPr>
          <w:b/>
          <w:spacing w:val="-1"/>
          <w:sz w:val="24"/>
        </w:rPr>
        <w:t xml:space="preserve"> </w:t>
      </w:r>
      <w:r w:rsidRPr="009E4459">
        <w:rPr>
          <w:b/>
          <w:sz w:val="24"/>
        </w:rPr>
        <w:t>Management</w:t>
      </w:r>
      <w:r w:rsidRPr="009E4459">
        <w:rPr>
          <w:b/>
          <w:spacing w:val="-3"/>
          <w:sz w:val="24"/>
        </w:rPr>
        <w:t xml:space="preserve"> </w:t>
      </w:r>
      <w:r w:rsidRPr="009E4459">
        <w:rPr>
          <w:b/>
          <w:sz w:val="24"/>
        </w:rPr>
        <w:t>Strategy</w:t>
      </w:r>
    </w:p>
    <w:p w14:paraId="58CCFDA2" w14:textId="39ECE71B" w:rsidR="00D27207" w:rsidRDefault="00C2081D" w:rsidP="00D27207">
      <w:pPr>
        <w:pStyle w:val="ListParagraph"/>
        <w:tabs>
          <w:tab w:val="left" w:pos="507"/>
        </w:tabs>
        <w:ind w:left="426" w:right="220" w:firstLine="0"/>
        <w:rPr>
          <w:bCs/>
          <w:sz w:val="24"/>
        </w:rPr>
      </w:pPr>
      <w:r w:rsidRPr="00D27207">
        <w:rPr>
          <w:bCs/>
          <w:sz w:val="24"/>
        </w:rPr>
        <w:t xml:space="preserve">A key factor </w:t>
      </w:r>
      <w:r w:rsidR="00C6713B">
        <w:rPr>
          <w:bCs/>
          <w:sz w:val="24"/>
        </w:rPr>
        <w:t>i</w:t>
      </w:r>
      <w:r w:rsidRPr="00D27207">
        <w:rPr>
          <w:bCs/>
          <w:sz w:val="24"/>
        </w:rPr>
        <w:t>n the Joint Waste Management Strategy is the 65%</w:t>
      </w:r>
      <w:r w:rsidR="00C6713B">
        <w:rPr>
          <w:bCs/>
          <w:sz w:val="24"/>
        </w:rPr>
        <w:t xml:space="preserve"> recycling target.</w:t>
      </w:r>
      <w:r w:rsidRPr="00D27207">
        <w:rPr>
          <w:bCs/>
          <w:sz w:val="24"/>
        </w:rPr>
        <w:t xml:space="preserve"> </w:t>
      </w:r>
      <w:r w:rsidR="00C6713B">
        <w:rPr>
          <w:bCs/>
          <w:sz w:val="24"/>
        </w:rPr>
        <w:t>To meet this a</w:t>
      </w:r>
      <w:r w:rsidR="00D27207" w:rsidRPr="00D27207">
        <w:rPr>
          <w:bCs/>
          <w:sz w:val="24"/>
        </w:rPr>
        <w:t xml:space="preserve"> framework of a joint plan for 2030 to be developed by WLWA and Boroughs was agreed in March 2022.  The joint plan must incorporate managing the rising cost of inflatio</w:t>
      </w:r>
      <w:r w:rsidR="000624F4">
        <w:rPr>
          <w:bCs/>
          <w:sz w:val="24"/>
        </w:rPr>
        <w:t>n which can only be countered in</w:t>
      </w:r>
      <w:r w:rsidR="00D27207" w:rsidRPr="00D27207">
        <w:rPr>
          <w:bCs/>
          <w:sz w:val="24"/>
        </w:rPr>
        <w:t xml:space="preserve"> WLWA by reducing the amount of waste collected.  </w:t>
      </w:r>
    </w:p>
    <w:p w14:paraId="1EDCBD4C" w14:textId="4B2B02DF" w:rsidR="00D27207" w:rsidRPr="00D27207" w:rsidRDefault="00D27207" w:rsidP="00D27207">
      <w:pPr>
        <w:pStyle w:val="ListParagraph"/>
        <w:tabs>
          <w:tab w:val="left" w:pos="507"/>
        </w:tabs>
        <w:ind w:left="426" w:right="220" w:firstLine="0"/>
        <w:rPr>
          <w:bCs/>
          <w:sz w:val="24"/>
        </w:rPr>
      </w:pPr>
      <w:r w:rsidRPr="00D27207">
        <w:rPr>
          <w:bCs/>
          <w:sz w:val="24"/>
        </w:rPr>
        <w:t>It is vital in this year that we</w:t>
      </w:r>
      <w:r>
        <w:rPr>
          <w:bCs/>
          <w:sz w:val="24"/>
        </w:rPr>
        <w:t>:</w:t>
      </w:r>
      <w:r w:rsidRPr="00D27207">
        <w:rPr>
          <w:bCs/>
          <w:sz w:val="24"/>
        </w:rPr>
        <w:t xml:space="preserve"> </w:t>
      </w:r>
    </w:p>
    <w:p w14:paraId="1556BC6B" w14:textId="3E07593B" w:rsidR="00D27207" w:rsidRPr="00D27207" w:rsidRDefault="00A5438A" w:rsidP="00D27207">
      <w:pPr>
        <w:pStyle w:val="ListParagraph"/>
        <w:numPr>
          <w:ilvl w:val="0"/>
          <w:numId w:val="21"/>
        </w:numPr>
        <w:tabs>
          <w:tab w:val="left" w:pos="507"/>
        </w:tabs>
        <w:ind w:right="220"/>
        <w:rPr>
          <w:bCs/>
          <w:sz w:val="24"/>
        </w:rPr>
      </w:pPr>
      <w:r>
        <w:rPr>
          <w:bCs/>
          <w:sz w:val="24"/>
        </w:rPr>
        <w:t>Develop joint communications campaigns and target areas of low participation</w:t>
      </w:r>
      <w:r w:rsidR="00591D78">
        <w:rPr>
          <w:bCs/>
          <w:sz w:val="24"/>
        </w:rPr>
        <w:t xml:space="preserve"> in recycling services</w:t>
      </w:r>
      <w:r>
        <w:rPr>
          <w:bCs/>
          <w:sz w:val="24"/>
        </w:rPr>
        <w:t xml:space="preserve"> to divert recycling away from rubbish</w:t>
      </w:r>
      <w:r w:rsidR="00591D78">
        <w:rPr>
          <w:bCs/>
          <w:sz w:val="24"/>
        </w:rPr>
        <w:t>.</w:t>
      </w:r>
    </w:p>
    <w:p w14:paraId="3B870400" w14:textId="700B94C8" w:rsidR="00D27207" w:rsidRDefault="00D27207" w:rsidP="00D27207">
      <w:pPr>
        <w:pStyle w:val="ListParagraph"/>
        <w:numPr>
          <w:ilvl w:val="0"/>
          <w:numId w:val="21"/>
        </w:numPr>
        <w:tabs>
          <w:tab w:val="left" w:pos="507"/>
        </w:tabs>
        <w:ind w:right="220"/>
        <w:rPr>
          <w:bCs/>
          <w:sz w:val="24"/>
        </w:rPr>
      </w:pPr>
      <w:r w:rsidRPr="00D27207">
        <w:rPr>
          <w:bCs/>
          <w:sz w:val="24"/>
        </w:rPr>
        <w:t>Prevent</w:t>
      </w:r>
      <w:r w:rsidR="000624F4">
        <w:rPr>
          <w:bCs/>
          <w:sz w:val="24"/>
        </w:rPr>
        <w:t>ing</w:t>
      </w:r>
      <w:r w:rsidRPr="00D27207">
        <w:rPr>
          <w:bCs/>
          <w:sz w:val="24"/>
        </w:rPr>
        <w:t xml:space="preserve"> waste at source in the</w:t>
      </w:r>
      <w:r w:rsidR="000624F4">
        <w:rPr>
          <w:bCs/>
          <w:sz w:val="24"/>
        </w:rPr>
        <w:t xml:space="preserve"> household reuse and</w:t>
      </w:r>
      <w:r w:rsidRPr="00D27207">
        <w:rPr>
          <w:bCs/>
          <w:sz w:val="24"/>
        </w:rPr>
        <w:t xml:space="preserve"> recycling centres</w:t>
      </w:r>
      <w:r w:rsidR="00591D78">
        <w:rPr>
          <w:bCs/>
          <w:sz w:val="24"/>
        </w:rPr>
        <w:t xml:space="preserve"> by</w:t>
      </w:r>
      <w:r w:rsidR="00A5438A">
        <w:rPr>
          <w:bCs/>
          <w:sz w:val="24"/>
        </w:rPr>
        <w:t xml:space="preserve"> diverting items in to reuse</w:t>
      </w:r>
      <w:r w:rsidRPr="00D27207">
        <w:rPr>
          <w:bCs/>
          <w:sz w:val="24"/>
        </w:rPr>
        <w:t>.</w:t>
      </w:r>
    </w:p>
    <w:p w14:paraId="49CC7AF7" w14:textId="7C4DEF36" w:rsidR="00A5438A" w:rsidRPr="00D27207" w:rsidRDefault="00A5438A" w:rsidP="00D27207">
      <w:pPr>
        <w:pStyle w:val="ListParagraph"/>
        <w:numPr>
          <w:ilvl w:val="0"/>
          <w:numId w:val="21"/>
        </w:numPr>
        <w:tabs>
          <w:tab w:val="left" w:pos="507"/>
        </w:tabs>
        <w:ind w:right="220"/>
        <w:rPr>
          <w:bCs/>
          <w:sz w:val="24"/>
        </w:rPr>
      </w:pPr>
      <w:r>
        <w:rPr>
          <w:bCs/>
          <w:sz w:val="24"/>
        </w:rPr>
        <w:t>Pulling together collections information across west London to increase data quality and develop understanding of links between services</w:t>
      </w:r>
      <w:r w:rsidR="00591D78">
        <w:rPr>
          <w:bCs/>
          <w:sz w:val="24"/>
        </w:rPr>
        <w:t xml:space="preserve"> and making who whole system data readily available to all boroughs.</w:t>
      </w:r>
    </w:p>
    <w:p w14:paraId="45B15781" w14:textId="340BCB0B" w:rsidR="00D27207" w:rsidRDefault="00D27207" w:rsidP="00D27207">
      <w:pPr>
        <w:pStyle w:val="ListParagraph"/>
        <w:tabs>
          <w:tab w:val="left" w:pos="507"/>
        </w:tabs>
        <w:ind w:left="426" w:right="220" w:firstLine="0"/>
        <w:rPr>
          <w:bCs/>
          <w:sz w:val="24"/>
        </w:rPr>
      </w:pPr>
      <w:r w:rsidRPr="00D27207">
        <w:rPr>
          <w:bCs/>
          <w:sz w:val="24"/>
        </w:rPr>
        <w:t>The agreed framework is shown below:</w:t>
      </w:r>
    </w:p>
    <w:p w14:paraId="43792702" w14:textId="1A39054E" w:rsidR="00D27207" w:rsidRPr="00D27207" w:rsidRDefault="00D27207" w:rsidP="00067A9E">
      <w:pPr>
        <w:pStyle w:val="ListParagraph"/>
        <w:tabs>
          <w:tab w:val="left" w:pos="507"/>
        </w:tabs>
        <w:ind w:left="426" w:right="220" w:firstLine="0"/>
        <w:jc w:val="center"/>
        <w:rPr>
          <w:bCs/>
          <w:sz w:val="24"/>
        </w:rPr>
      </w:pPr>
      <w:r>
        <w:rPr>
          <w:b/>
          <w:noProof/>
          <w:szCs w:val="24"/>
          <w:lang w:eastAsia="en-GB"/>
        </w:rPr>
        <w:lastRenderedPageBreak/>
        <w:drawing>
          <wp:inline distT="0" distB="0" distL="0" distR="0" wp14:anchorId="188D2E12" wp14:editId="7B2D2CDF">
            <wp:extent cx="5719313" cy="3426498"/>
            <wp:effectExtent l="0" t="0" r="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54" cy="3441021"/>
                    </a:xfrm>
                    <a:prstGeom prst="rect">
                      <a:avLst/>
                    </a:prstGeom>
                    <a:noFill/>
                  </pic:spPr>
                </pic:pic>
              </a:graphicData>
            </a:graphic>
          </wp:inline>
        </w:drawing>
      </w:r>
    </w:p>
    <w:p w14:paraId="4FCA1FDC" w14:textId="78AE0104" w:rsidR="0082498B" w:rsidRPr="00D27207" w:rsidRDefault="00053B29" w:rsidP="00D27207">
      <w:pPr>
        <w:pStyle w:val="ListParagraph"/>
        <w:tabs>
          <w:tab w:val="left" w:pos="507"/>
        </w:tabs>
        <w:ind w:left="426" w:right="220" w:firstLine="0"/>
        <w:rPr>
          <w:bCs/>
          <w:sz w:val="24"/>
        </w:rPr>
      </w:pPr>
      <w:r w:rsidRPr="00D27207">
        <w:rPr>
          <w:bCs/>
          <w:sz w:val="24"/>
        </w:rPr>
        <w:t xml:space="preserve">The </w:t>
      </w:r>
      <w:r w:rsidR="00437A5A" w:rsidRPr="00D27207">
        <w:rPr>
          <w:bCs/>
          <w:sz w:val="24"/>
        </w:rPr>
        <w:t>programme</w:t>
      </w:r>
      <w:r w:rsidRPr="00D27207">
        <w:rPr>
          <w:bCs/>
          <w:sz w:val="24"/>
        </w:rPr>
        <w:t xml:space="preserve"> </w:t>
      </w:r>
      <w:r w:rsidR="004B30C6" w:rsidRPr="00D27207">
        <w:rPr>
          <w:bCs/>
          <w:sz w:val="24"/>
        </w:rPr>
        <w:t>is intri</w:t>
      </w:r>
      <w:r w:rsidRPr="00D27207">
        <w:rPr>
          <w:bCs/>
          <w:sz w:val="24"/>
        </w:rPr>
        <w:t xml:space="preserve">nsically linked to the Authority’s Joint Waste </w:t>
      </w:r>
      <w:r w:rsidR="004B30C6" w:rsidRPr="00D27207">
        <w:rPr>
          <w:bCs/>
          <w:sz w:val="24"/>
        </w:rPr>
        <w:t>Management Strategy</w:t>
      </w:r>
      <w:r w:rsidR="00403BCA" w:rsidRPr="00D27207">
        <w:rPr>
          <w:bCs/>
          <w:sz w:val="24"/>
        </w:rPr>
        <w:t xml:space="preserve"> and Business Plan</w:t>
      </w:r>
      <w:r w:rsidRPr="00D27207">
        <w:rPr>
          <w:bCs/>
          <w:sz w:val="24"/>
        </w:rPr>
        <w:t xml:space="preserve">. The projects are driving the design of the new </w:t>
      </w:r>
      <w:r w:rsidR="003546A6" w:rsidRPr="00D27207">
        <w:rPr>
          <w:bCs/>
          <w:sz w:val="24"/>
        </w:rPr>
        <w:t>policies</w:t>
      </w:r>
      <w:r w:rsidR="004B30C6" w:rsidRPr="00D27207">
        <w:rPr>
          <w:bCs/>
          <w:sz w:val="24"/>
        </w:rPr>
        <w:t xml:space="preserve"> and programmes</w:t>
      </w:r>
      <w:r w:rsidRPr="00D27207">
        <w:rPr>
          <w:bCs/>
          <w:sz w:val="24"/>
        </w:rPr>
        <w:t xml:space="preserve"> through data, best practice and identification of opportunities</w:t>
      </w:r>
      <w:r w:rsidR="00A87979" w:rsidRPr="00D27207">
        <w:rPr>
          <w:bCs/>
          <w:sz w:val="24"/>
        </w:rPr>
        <w:t>,</w:t>
      </w:r>
      <w:r w:rsidRPr="00D27207">
        <w:rPr>
          <w:bCs/>
          <w:sz w:val="24"/>
        </w:rPr>
        <w:t xml:space="preserve"> as well as delivering change to meet the desired outcomes and targets </w:t>
      </w:r>
      <w:r w:rsidR="00403BCA" w:rsidRPr="00D27207">
        <w:rPr>
          <w:bCs/>
          <w:sz w:val="24"/>
        </w:rPr>
        <w:t xml:space="preserve">in the </w:t>
      </w:r>
      <w:r w:rsidRPr="00D27207">
        <w:rPr>
          <w:bCs/>
          <w:sz w:val="24"/>
        </w:rPr>
        <w:t>Strategy</w:t>
      </w:r>
      <w:r w:rsidR="00403BCA" w:rsidRPr="00D27207">
        <w:rPr>
          <w:bCs/>
          <w:sz w:val="24"/>
        </w:rPr>
        <w:t xml:space="preserve"> and the Budget</w:t>
      </w:r>
      <w:r w:rsidRPr="00D27207">
        <w:rPr>
          <w:bCs/>
          <w:sz w:val="24"/>
        </w:rPr>
        <w:t>.</w:t>
      </w:r>
    </w:p>
    <w:p w14:paraId="1A5D0014" w14:textId="77777777" w:rsidR="005A2E9C" w:rsidRPr="00403BCA" w:rsidRDefault="005A2E9C" w:rsidP="00403BCA">
      <w:pPr>
        <w:pStyle w:val="ListParagraph"/>
        <w:tabs>
          <w:tab w:val="left" w:pos="507"/>
        </w:tabs>
        <w:spacing w:before="121"/>
        <w:ind w:left="360" w:right="224" w:firstLine="0"/>
        <w:rPr>
          <w:sz w:val="24"/>
        </w:rPr>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rsidRPr="00437A5A" w14:paraId="67380D2B" w14:textId="77777777" w:rsidTr="00437A5A">
        <w:trPr>
          <w:trHeight w:val="416"/>
        </w:trPr>
        <w:tc>
          <w:tcPr>
            <w:tcW w:w="2410" w:type="dxa"/>
          </w:tcPr>
          <w:p w14:paraId="46229D41" w14:textId="77777777" w:rsidR="0082498B" w:rsidRPr="00437A5A" w:rsidRDefault="00053B29">
            <w:pPr>
              <w:pStyle w:val="TableParagraph"/>
              <w:spacing w:before="118"/>
              <w:ind w:left="107"/>
              <w:rPr>
                <w:rFonts w:ascii="Arial"/>
              </w:rPr>
            </w:pPr>
            <w:r w:rsidRPr="00437A5A">
              <w:rPr>
                <w:rFonts w:ascii="Arial"/>
              </w:rPr>
              <w:t>Contact</w:t>
            </w:r>
            <w:r w:rsidRPr="00437A5A">
              <w:rPr>
                <w:rFonts w:ascii="Arial"/>
                <w:spacing w:val="-1"/>
              </w:rPr>
              <w:t xml:space="preserve"> </w:t>
            </w:r>
            <w:r w:rsidRPr="00437A5A">
              <w:rPr>
                <w:rFonts w:ascii="Arial"/>
              </w:rPr>
              <w:t>Officers</w:t>
            </w:r>
          </w:p>
        </w:tc>
        <w:tc>
          <w:tcPr>
            <w:tcW w:w="7941" w:type="dxa"/>
          </w:tcPr>
          <w:p w14:paraId="38F7A972" w14:textId="0DD62568" w:rsidR="0082498B" w:rsidRPr="00437A5A" w:rsidRDefault="00053B29">
            <w:pPr>
              <w:pStyle w:val="TableParagraph"/>
              <w:tabs>
                <w:tab w:val="right" w:pos="6687"/>
              </w:tabs>
              <w:spacing w:line="274" w:lineRule="exact"/>
              <w:ind w:left="107"/>
              <w:rPr>
                <w:rFonts w:ascii="Arial"/>
              </w:rPr>
            </w:pPr>
            <w:r w:rsidRPr="00437A5A">
              <w:rPr>
                <w:rFonts w:ascii="Arial"/>
              </w:rPr>
              <w:t>Peter</w:t>
            </w:r>
            <w:r w:rsidRPr="00437A5A">
              <w:rPr>
                <w:rFonts w:ascii="Arial"/>
                <w:spacing w:val="-4"/>
              </w:rPr>
              <w:t xml:space="preserve"> </w:t>
            </w:r>
            <w:r w:rsidRPr="00437A5A">
              <w:rPr>
                <w:rFonts w:ascii="Arial"/>
              </w:rPr>
              <w:t>Tilston, Projects</w:t>
            </w:r>
            <w:r w:rsidRPr="00437A5A">
              <w:rPr>
                <w:rFonts w:ascii="Arial"/>
                <w:spacing w:val="-2"/>
              </w:rPr>
              <w:t xml:space="preserve"> </w:t>
            </w:r>
            <w:r w:rsidRPr="00437A5A">
              <w:rPr>
                <w:rFonts w:ascii="Arial"/>
              </w:rPr>
              <w:t>Director</w:t>
            </w:r>
            <w:r w:rsidR="00125936" w:rsidRPr="00437A5A">
              <w:rPr>
                <w:rFonts w:ascii="Arial"/>
              </w:rPr>
              <w:t xml:space="preserve">                            07796 271713</w:t>
            </w:r>
          </w:p>
          <w:p w14:paraId="102C444C" w14:textId="71CAAAD4" w:rsidR="0082498B" w:rsidRPr="00437A5A" w:rsidRDefault="008750B5">
            <w:pPr>
              <w:pStyle w:val="TableParagraph"/>
              <w:ind w:left="107"/>
              <w:rPr>
                <w:rFonts w:ascii="Arial"/>
                <w:color w:val="0000FF"/>
                <w:u w:val="single" w:color="0000FF"/>
              </w:rPr>
            </w:pPr>
            <w:hyperlink r:id="rId13">
              <w:r w:rsidR="00053B29" w:rsidRPr="00437A5A">
                <w:rPr>
                  <w:rFonts w:ascii="Arial"/>
                  <w:color w:val="0000FF"/>
                  <w:u w:val="single" w:color="0000FF"/>
                </w:rPr>
                <w:t>petertilston@westlondonwaste.gov.uk</w:t>
              </w:r>
            </w:hyperlink>
          </w:p>
          <w:p w14:paraId="07086847" w14:textId="77777777" w:rsidR="00A87979" w:rsidRPr="00437A5A" w:rsidRDefault="00A87979">
            <w:pPr>
              <w:pStyle w:val="TableParagraph"/>
              <w:ind w:left="107"/>
              <w:rPr>
                <w:rFonts w:ascii="Arial"/>
              </w:rPr>
            </w:pPr>
          </w:p>
          <w:p w14:paraId="0F6C3DA1" w14:textId="2F3B37BD" w:rsidR="009A39DA" w:rsidRPr="00437A5A" w:rsidRDefault="009A39DA">
            <w:pPr>
              <w:pStyle w:val="TableParagraph"/>
              <w:ind w:left="107"/>
              <w:rPr>
                <w:rFonts w:ascii="Arial"/>
              </w:rPr>
            </w:pPr>
            <w:r w:rsidRPr="00437A5A">
              <w:rPr>
                <w:rFonts w:ascii="Arial"/>
              </w:rPr>
              <w:t xml:space="preserve">Motoko Doolan, </w:t>
            </w:r>
            <w:r w:rsidR="00125936" w:rsidRPr="00437A5A">
              <w:rPr>
                <w:rFonts w:ascii="Arial"/>
              </w:rPr>
              <w:t xml:space="preserve">Net Zero </w:t>
            </w:r>
            <w:r w:rsidRPr="00437A5A">
              <w:rPr>
                <w:rFonts w:ascii="Arial"/>
              </w:rPr>
              <w:t>Carbon Manager</w:t>
            </w:r>
            <w:r w:rsidR="000624F4">
              <w:rPr>
                <w:rFonts w:ascii="Arial"/>
              </w:rPr>
              <w:t xml:space="preserve">        07917 075</w:t>
            </w:r>
            <w:r w:rsidR="00125936" w:rsidRPr="00437A5A">
              <w:rPr>
                <w:rFonts w:ascii="Arial"/>
              </w:rPr>
              <w:t xml:space="preserve">876  </w:t>
            </w:r>
          </w:p>
          <w:p w14:paraId="361EBBE3" w14:textId="1BD56753" w:rsidR="009A39DA" w:rsidRPr="00437A5A" w:rsidRDefault="008750B5">
            <w:pPr>
              <w:pStyle w:val="TableParagraph"/>
              <w:ind w:left="107"/>
              <w:rPr>
                <w:rFonts w:ascii="Arial"/>
              </w:rPr>
            </w:pPr>
            <w:hyperlink r:id="rId14" w:history="1">
              <w:r w:rsidR="009A39DA" w:rsidRPr="00437A5A">
                <w:rPr>
                  <w:rStyle w:val="Hyperlink"/>
                  <w:rFonts w:ascii="Arial"/>
                </w:rPr>
                <w:t>motokodoolan@westlondonwaste.gov.uk</w:t>
              </w:r>
            </w:hyperlink>
            <w:r w:rsidR="009A39DA" w:rsidRPr="00437A5A">
              <w:rPr>
                <w:rFonts w:ascii="Arial"/>
              </w:rPr>
              <w:t xml:space="preserve"> </w:t>
            </w:r>
          </w:p>
          <w:p w14:paraId="794AC5FB" w14:textId="77777777" w:rsidR="009A39DA" w:rsidRPr="00437A5A" w:rsidRDefault="009A39DA">
            <w:pPr>
              <w:pStyle w:val="TableParagraph"/>
              <w:ind w:left="107"/>
              <w:rPr>
                <w:rFonts w:ascii="Arial"/>
              </w:rPr>
            </w:pPr>
          </w:p>
          <w:p w14:paraId="1A280A94" w14:textId="0D7C1EA7" w:rsidR="000B5E6A" w:rsidRPr="00437A5A" w:rsidRDefault="000B5E6A">
            <w:pPr>
              <w:pStyle w:val="TableParagraph"/>
              <w:ind w:left="107"/>
              <w:rPr>
                <w:rFonts w:ascii="Arial"/>
              </w:rPr>
            </w:pPr>
            <w:r w:rsidRPr="00437A5A">
              <w:rPr>
                <w:rFonts w:ascii="Arial"/>
              </w:rPr>
              <w:t>Sarah Ellis,</w:t>
            </w:r>
            <w:r w:rsidR="00802C97" w:rsidRPr="00437A5A">
              <w:rPr>
                <w:rFonts w:ascii="Arial"/>
              </w:rPr>
              <w:t xml:space="preserve"> Strategic Development Lead</w:t>
            </w:r>
            <w:r w:rsidRPr="00437A5A">
              <w:rPr>
                <w:rFonts w:ascii="Arial"/>
              </w:rPr>
              <w:tab/>
              <w:t xml:space="preserve">  </w:t>
            </w:r>
            <w:r w:rsidR="00437A5A">
              <w:rPr>
                <w:rFonts w:ascii="Arial"/>
              </w:rPr>
              <w:t xml:space="preserve">      </w:t>
            </w:r>
            <w:r w:rsidRPr="00437A5A">
              <w:rPr>
                <w:rFonts w:ascii="Arial"/>
              </w:rPr>
              <w:t>07584 631710</w:t>
            </w:r>
          </w:p>
          <w:p w14:paraId="07F1EDAF" w14:textId="51CFB9B1" w:rsidR="0082498B" w:rsidRPr="00437A5A" w:rsidRDefault="008750B5" w:rsidP="00E55764">
            <w:pPr>
              <w:pStyle w:val="TableParagraph"/>
              <w:ind w:left="107"/>
              <w:rPr>
                <w:rFonts w:ascii="Arial"/>
              </w:rPr>
            </w:pPr>
            <w:hyperlink r:id="rId15" w:history="1">
              <w:r w:rsidR="000B5E6A" w:rsidRPr="00437A5A">
                <w:rPr>
                  <w:rStyle w:val="Hyperlink"/>
                  <w:rFonts w:ascii="Arial"/>
                </w:rPr>
                <w:t>sarahellis@westlondonwaste.gov.uk</w:t>
              </w:r>
            </w:hyperlink>
            <w:r w:rsidR="000B5E6A" w:rsidRPr="00437A5A">
              <w:rPr>
                <w:rFonts w:ascii="Arial"/>
              </w:rPr>
              <w:tab/>
            </w:r>
            <w:r w:rsidR="000B5E6A" w:rsidRPr="00437A5A">
              <w:rPr>
                <w:rFonts w:ascii="Arial"/>
              </w:rPr>
              <w:tab/>
            </w:r>
          </w:p>
        </w:tc>
      </w:tr>
    </w:tbl>
    <w:p w14:paraId="4C5BCCF9" w14:textId="77777777" w:rsidR="0024303D" w:rsidRDefault="0024303D" w:rsidP="00C2081D">
      <w:pPr>
        <w:spacing w:before="75"/>
        <w:ind w:right="-207"/>
        <w:jc w:val="both"/>
        <w:rPr>
          <w:b/>
          <w:bCs/>
        </w:rPr>
      </w:pPr>
    </w:p>
    <w:p w14:paraId="6F90DE66" w14:textId="544DBA84" w:rsidR="00A1467B" w:rsidRPr="00A1467B" w:rsidRDefault="00A1467B" w:rsidP="00A1467B">
      <w:pPr>
        <w:tabs>
          <w:tab w:val="left" w:pos="2258"/>
        </w:tabs>
      </w:pPr>
    </w:p>
    <w:sectPr w:rsidR="00A1467B" w:rsidRPr="00A1467B" w:rsidSect="00FB12F2">
      <w:headerReference w:type="even" r:id="rId16"/>
      <w:headerReference w:type="default" r:id="rId17"/>
      <w:footerReference w:type="even" r:id="rId18"/>
      <w:footerReference w:type="default" r:id="rId19"/>
      <w:headerReference w:type="first" r:id="rId20"/>
      <w:footerReference w:type="first" r:id="rId21"/>
      <w:pgSz w:w="11906" w:h="16838" w:code="9"/>
      <w:pgMar w:top="1281" w:right="459" w:bottom="278" w:left="459"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693D" w16cex:dateUtc="2023-05-30T11:23:00Z"/>
  <w16cex:commentExtensible w16cex:durableId="2820C45E" w16cex:dateUtc="2023-05-30T17:52:00Z"/>
  <w16cex:commentExtensible w16cex:durableId="28206E15" w16cex:dateUtc="2023-05-30T11:23:00Z"/>
  <w16cex:commentExtensible w16cex:durableId="2820C491" w16cex:dateUtc="2023-05-30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4227B" w16cid:durableId="2820693D"/>
  <w16cid:commentId w16cid:paraId="130DC036" w16cid:durableId="2820C45E"/>
  <w16cid:commentId w16cid:paraId="03607552" w16cid:durableId="28206E15"/>
  <w16cid:commentId w16cid:paraId="1A3CE09F" w16cid:durableId="2820C4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DEEDD" w14:textId="77777777" w:rsidR="000624F4" w:rsidRDefault="000624F4" w:rsidP="000624F4">
      <w:r>
        <w:separator/>
      </w:r>
    </w:p>
  </w:endnote>
  <w:endnote w:type="continuationSeparator" w:id="0">
    <w:p w14:paraId="2FE2BEA7" w14:textId="77777777" w:rsidR="000624F4" w:rsidRDefault="000624F4" w:rsidP="0006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DFB6" w14:textId="77777777" w:rsidR="000624F4" w:rsidRDefault="00062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A6AB" w14:textId="77777777" w:rsidR="000624F4" w:rsidRDefault="00062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826A" w14:textId="77777777" w:rsidR="000624F4" w:rsidRDefault="00062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A7A7" w14:textId="77777777" w:rsidR="000624F4" w:rsidRDefault="000624F4" w:rsidP="000624F4">
      <w:r>
        <w:separator/>
      </w:r>
    </w:p>
  </w:footnote>
  <w:footnote w:type="continuationSeparator" w:id="0">
    <w:p w14:paraId="13C79322" w14:textId="77777777" w:rsidR="000624F4" w:rsidRDefault="000624F4" w:rsidP="0006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4AC0" w14:textId="77777777" w:rsidR="000624F4" w:rsidRDefault="00062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611D" w14:textId="3290A108" w:rsidR="000624F4" w:rsidRDefault="00062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B078" w14:textId="77777777" w:rsidR="000624F4" w:rsidRDefault="0006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DC44A61"/>
    <w:multiLevelType w:val="hybridMultilevel"/>
    <w:tmpl w:val="82D230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6009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4B0BD3"/>
    <w:multiLevelType w:val="hybridMultilevel"/>
    <w:tmpl w:val="7B642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29F26B0B"/>
    <w:multiLevelType w:val="hybridMultilevel"/>
    <w:tmpl w:val="C6B6B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895F6B"/>
    <w:multiLevelType w:val="hybridMultilevel"/>
    <w:tmpl w:val="C28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F2ACC"/>
    <w:multiLevelType w:val="hybridMultilevel"/>
    <w:tmpl w:val="0770A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4D97575"/>
    <w:multiLevelType w:val="hybridMultilevel"/>
    <w:tmpl w:val="AFAE15E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4" w15:restartNumberingAfterBreak="0">
    <w:nsid w:val="4577359C"/>
    <w:multiLevelType w:val="hybridMultilevel"/>
    <w:tmpl w:val="CAA6E0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5C6C98"/>
    <w:multiLevelType w:val="hybridMultilevel"/>
    <w:tmpl w:val="A2ECAB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7A1F8A"/>
    <w:multiLevelType w:val="hybridMultilevel"/>
    <w:tmpl w:val="2D6CFE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619D0B1E"/>
    <w:multiLevelType w:val="hybridMultilevel"/>
    <w:tmpl w:val="6064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5F4EB8"/>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20" w15:restartNumberingAfterBreak="0">
    <w:nsid w:val="722253C3"/>
    <w:multiLevelType w:val="hybridMultilevel"/>
    <w:tmpl w:val="4B209B3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22" w15:restartNumberingAfterBreak="0">
    <w:nsid w:val="73960AB4"/>
    <w:multiLevelType w:val="hybridMultilevel"/>
    <w:tmpl w:val="7930BC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abstractNumId w:val="21"/>
  </w:num>
  <w:num w:numId="2">
    <w:abstractNumId w:val="1"/>
  </w:num>
  <w:num w:numId="3">
    <w:abstractNumId w:val="23"/>
  </w:num>
  <w:num w:numId="4">
    <w:abstractNumId w:val="2"/>
  </w:num>
  <w:num w:numId="5">
    <w:abstractNumId w:val="19"/>
  </w:num>
  <w:num w:numId="6">
    <w:abstractNumId w:val="9"/>
  </w:num>
  <w:num w:numId="7">
    <w:abstractNumId w:val="0"/>
  </w:num>
  <w:num w:numId="8">
    <w:abstractNumId w:val="5"/>
  </w:num>
  <w:num w:numId="9">
    <w:abstractNumId w:val="6"/>
  </w:num>
  <w:num w:numId="10">
    <w:abstractNumId w:val="4"/>
  </w:num>
  <w:num w:numId="11">
    <w:abstractNumId w:val="3"/>
  </w:num>
  <w:num w:numId="12">
    <w:abstractNumId w:val="17"/>
  </w:num>
  <w:num w:numId="13">
    <w:abstractNumId w:val="20"/>
  </w:num>
  <w:num w:numId="14">
    <w:abstractNumId w:val="16"/>
  </w:num>
  <w:num w:numId="15">
    <w:abstractNumId w:val="22"/>
  </w:num>
  <w:num w:numId="16">
    <w:abstractNumId w:val="11"/>
  </w:num>
  <w:num w:numId="17">
    <w:abstractNumId w:val="13"/>
  </w:num>
  <w:num w:numId="18">
    <w:abstractNumId w:val="10"/>
  </w:num>
  <w:num w:numId="19">
    <w:abstractNumId w:val="18"/>
  </w:num>
  <w:num w:numId="20">
    <w:abstractNumId w:val="12"/>
  </w:num>
  <w:num w:numId="21">
    <w:abstractNumId w:val="15"/>
  </w:num>
  <w:num w:numId="22">
    <w:abstractNumId w:val="14"/>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0631C"/>
    <w:rsid w:val="000120B5"/>
    <w:rsid w:val="000158D9"/>
    <w:rsid w:val="000304F7"/>
    <w:rsid w:val="000420D5"/>
    <w:rsid w:val="00045F7B"/>
    <w:rsid w:val="00053B29"/>
    <w:rsid w:val="00054C68"/>
    <w:rsid w:val="00057DE8"/>
    <w:rsid w:val="000624F4"/>
    <w:rsid w:val="00067A9E"/>
    <w:rsid w:val="00073B24"/>
    <w:rsid w:val="00074672"/>
    <w:rsid w:val="00074825"/>
    <w:rsid w:val="000754CF"/>
    <w:rsid w:val="000835B7"/>
    <w:rsid w:val="00087CF9"/>
    <w:rsid w:val="000938C9"/>
    <w:rsid w:val="0009398F"/>
    <w:rsid w:val="000B5E6A"/>
    <w:rsid w:val="000C297F"/>
    <w:rsid w:val="000C3773"/>
    <w:rsid w:val="000E0376"/>
    <w:rsid w:val="000E6BA2"/>
    <w:rsid w:val="000F6FD3"/>
    <w:rsid w:val="001018C7"/>
    <w:rsid w:val="001121DC"/>
    <w:rsid w:val="00121C87"/>
    <w:rsid w:val="00125936"/>
    <w:rsid w:val="001334C4"/>
    <w:rsid w:val="001507CA"/>
    <w:rsid w:val="00152AF4"/>
    <w:rsid w:val="00156E2F"/>
    <w:rsid w:val="00160ACC"/>
    <w:rsid w:val="00161D0F"/>
    <w:rsid w:val="0019022F"/>
    <w:rsid w:val="001905CE"/>
    <w:rsid w:val="001A33DE"/>
    <w:rsid w:val="001B72B7"/>
    <w:rsid w:val="001C631E"/>
    <w:rsid w:val="001E2936"/>
    <w:rsid w:val="00210A5B"/>
    <w:rsid w:val="00226673"/>
    <w:rsid w:val="002331AA"/>
    <w:rsid w:val="0024303D"/>
    <w:rsid w:val="00252565"/>
    <w:rsid w:val="002609F8"/>
    <w:rsid w:val="00290738"/>
    <w:rsid w:val="002A15AE"/>
    <w:rsid w:val="002A43CD"/>
    <w:rsid w:val="002A58C6"/>
    <w:rsid w:val="002B775D"/>
    <w:rsid w:val="002C10DA"/>
    <w:rsid w:val="002C14A4"/>
    <w:rsid w:val="002C7E23"/>
    <w:rsid w:val="002D7209"/>
    <w:rsid w:val="002E2702"/>
    <w:rsid w:val="002F745B"/>
    <w:rsid w:val="003042D0"/>
    <w:rsid w:val="00310A9B"/>
    <w:rsid w:val="003145CD"/>
    <w:rsid w:val="003242EE"/>
    <w:rsid w:val="00332480"/>
    <w:rsid w:val="003421EF"/>
    <w:rsid w:val="003546A6"/>
    <w:rsid w:val="003723C9"/>
    <w:rsid w:val="0037612E"/>
    <w:rsid w:val="003775FD"/>
    <w:rsid w:val="00380D42"/>
    <w:rsid w:val="003828A1"/>
    <w:rsid w:val="0038344F"/>
    <w:rsid w:val="00390DC2"/>
    <w:rsid w:val="003A3688"/>
    <w:rsid w:val="003B44C3"/>
    <w:rsid w:val="003B531D"/>
    <w:rsid w:val="003F0548"/>
    <w:rsid w:val="003F7F75"/>
    <w:rsid w:val="00400659"/>
    <w:rsid w:val="00403BCA"/>
    <w:rsid w:val="0040493F"/>
    <w:rsid w:val="00405477"/>
    <w:rsid w:val="0041713B"/>
    <w:rsid w:val="00421B95"/>
    <w:rsid w:val="00436F79"/>
    <w:rsid w:val="00437A5A"/>
    <w:rsid w:val="0044383D"/>
    <w:rsid w:val="004516EF"/>
    <w:rsid w:val="00456DAD"/>
    <w:rsid w:val="00464265"/>
    <w:rsid w:val="004743F1"/>
    <w:rsid w:val="004878E8"/>
    <w:rsid w:val="004B244E"/>
    <w:rsid w:val="004B30C6"/>
    <w:rsid w:val="004B6B54"/>
    <w:rsid w:val="004C5E6A"/>
    <w:rsid w:val="004D3AAD"/>
    <w:rsid w:val="004E048A"/>
    <w:rsid w:val="004F2CB0"/>
    <w:rsid w:val="005009E7"/>
    <w:rsid w:val="0050613D"/>
    <w:rsid w:val="00525BC1"/>
    <w:rsid w:val="00530844"/>
    <w:rsid w:val="005345C5"/>
    <w:rsid w:val="00535D34"/>
    <w:rsid w:val="00536656"/>
    <w:rsid w:val="00540436"/>
    <w:rsid w:val="00552F93"/>
    <w:rsid w:val="00553EAA"/>
    <w:rsid w:val="00555A43"/>
    <w:rsid w:val="00566AAF"/>
    <w:rsid w:val="00585C7D"/>
    <w:rsid w:val="00591D78"/>
    <w:rsid w:val="005A2E9C"/>
    <w:rsid w:val="005B6390"/>
    <w:rsid w:val="005C449A"/>
    <w:rsid w:val="005D1B71"/>
    <w:rsid w:val="005D47E7"/>
    <w:rsid w:val="005E7D66"/>
    <w:rsid w:val="005F2AEB"/>
    <w:rsid w:val="005F6A6D"/>
    <w:rsid w:val="0060215A"/>
    <w:rsid w:val="006038A6"/>
    <w:rsid w:val="00615445"/>
    <w:rsid w:val="0062559A"/>
    <w:rsid w:val="00627F6E"/>
    <w:rsid w:val="00634FE1"/>
    <w:rsid w:val="006368AB"/>
    <w:rsid w:val="00660612"/>
    <w:rsid w:val="00666173"/>
    <w:rsid w:val="00683175"/>
    <w:rsid w:val="00690255"/>
    <w:rsid w:val="006A7840"/>
    <w:rsid w:val="006B0B6D"/>
    <w:rsid w:val="006C284A"/>
    <w:rsid w:val="006D013F"/>
    <w:rsid w:val="006F5900"/>
    <w:rsid w:val="006F7861"/>
    <w:rsid w:val="00702D1E"/>
    <w:rsid w:val="007220CE"/>
    <w:rsid w:val="00730328"/>
    <w:rsid w:val="00736704"/>
    <w:rsid w:val="00742B60"/>
    <w:rsid w:val="00745AAA"/>
    <w:rsid w:val="007502F7"/>
    <w:rsid w:val="00757F1A"/>
    <w:rsid w:val="00761CEC"/>
    <w:rsid w:val="00767C1A"/>
    <w:rsid w:val="00784C31"/>
    <w:rsid w:val="00784CAD"/>
    <w:rsid w:val="00786AA0"/>
    <w:rsid w:val="00793425"/>
    <w:rsid w:val="007A3EAA"/>
    <w:rsid w:val="007B028E"/>
    <w:rsid w:val="007B5EA9"/>
    <w:rsid w:val="007C1928"/>
    <w:rsid w:val="007C2406"/>
    <w:rsid w:val="007D1818"/>
    <w:rsid w:val="007D46AF"/>
    <w:rsid w:val="007E24EA"/>
    <w:rsid w:val="007E6A83"/>
    <w:rsid w:val="007F7432"/>
    <w:rsid w:val="00802C97"/>
    <w:rsid w:val="00803C39"/>
    <w:rsid w:val="00817F5D"/>
    <w:rsid w:val="008208FC"/>
    <w:rsid w:val="0082498B"/>
    <w:rsid w:val="00824C79"/>
    <w:rsid w:val="0082603A"/>
    <w:rsid w:val="00833671"/>
    <w:rsid w:val="008339FF"/>
    <w:rsid w:val="00835400"/>
    <w:rsid w:val="00835A59"/>
    <w:rsid w:val="008454C3"/>
    <w:rsid w:val="00847B0C"/>
    <w:rsid w:val="008673B1"/>
    <w:rsid w:val="00870A28"/>
    <w:rsid w:val="008746CA"/>
    <w:rsid w:val="008750B5"/>
    <w:rsid w:val="00881182"/>
    <w:rsid w:val="00887DF7"/>
    <w:rsid w:val="008A711E"/>
    <w:rsid w:val="008B17D8"/>
    <w:rsid w:val="008B7F69"/>
    <w:rsid w:val="008C1548"/>
    <w:rsid w:val="008C6EC6"/>
    <w:rsid w:val="008E0BB6"/>
    <w:rsid w:val="008E186A"/>
    <w:rsid w:val="008E5CF0"/>
    <w:rsid w:val="0092510B"/>
    <w:rsid w:val="00925186"/>
    <w:rsid w:val="00927CB5"/>
    <w:rsid w:val="009440D0"/>
    <w:rsid w:val="0094529B"/>
    <w:rsid w:val="00963C13"/>
    <w:rsid w:val="009723F5"/>
    <w:rsid w:val="009750CE"/>
    <w:rsid w:val="009A39DA"/>
    <w:rsid w:val="009A6694"/>
    <w:rsid w:val="009A7C99"/>
    <w:rsid w:val="009B526D"/>
    <w:rsid w:val="009D20DA"/>
    <w:rsid w:val="009E4459"/>
    <w:rsid w:val="009E683D"/>
    <w:rsid w:val="009F4EAF"/>
    <w:rsid w:val="00A0099A"/>
    <w:rsid w:val="00A14497"/>
    <w:rsid w:val="00A1467B"/>
    <w:rsid w:val="00A1676D"/>
    <w:rsid w:val="00A34E95"/>
    <w:rsid w:val="00A535D8"/>
    <w:rsid w:val="00A5438A"/>
    <w:rsid w:val="00A7007A"/>
    <w:rsid w:val="00A71864"/>
    <w:rsid w:val="00A84015"/>
    <w:rsid w:val="00A86707"/>
    <w:rsid w:val="00A87979"/>
    <w:rsid w:val="00A942D4"/>
    <w:rsid w:val="00AA23B4"/>
    <w:rsid w:val="00AA7B92"/>
    <w:rsid w:val="00AB0D40"/>
    <w:rsid w:val="00AB2437"/>
    <w:rsid w:val="00AB3F11"/>
    <w:rsid w:val="00AB7547"/>
    <w:rsid w:val="00AC4D11"/>
    <w:rsid w:val="00AC75B7"/>
    <w:rsid w:val="00AD657F"/>
    <w:rsid w:val="00B079C4"/>
    <w:rsid w:val="00B1363E"/>
    <w:rsid w:val="00B236CE"/>
    <w:rsid w:val="00B35AAF"/>
    <w:rsid w:val="00B53FD2"/>
    <w:rsid w:val="00B661D9"/>
    <w:rsid w:val="00B701F1"/>
    <w:rsid w:val="00B7120D"/>
    <w:rsid w:val="00B80F42"/>
    <w:rsid w:val="00B83384"/>
    <w:rsid w:val="00B90233"/>
    <w:rsid w:val="00B92670"/>
    <w:rsid w:val="00B926A1"/>
    <w:rsid w:val="00BB4219"/>
    <w:rsid w:val="00BB5F78"/>
    <w:rsid w:val="00BB7A6F"/>
    <w:rsid w:val="00BC0E41"/>
    <w:rsid w:val="00BD6499"/>
    <w:rsid w:val="00BF07A9"/>
    <w:rsid w:val="00BF7E3F"/>
    <w:rsid w:val="00C2081D"/>
    <w:rsid w:val="00C23329"/>
    <w:rsid w:val="00C54D4C"/>
    <w:rsid w:val="00C56E32"/>
    <w:rsid w:val="00C6713B"/>
    <w:rsid w:val="00C75A47"/>
    <w:rsid w:val="00C76B1F"/>
    <w:rsid w:val="00C82023"/>
    <w:rsid w:val="00C82C32"/>
    <w:rsid w:val="00C9230E"/>
    <w:rsid w:val="00C959EF"/>
    <w:rsid w:val="00CA5D99"/>
    <w:rsid w:val="00CB0BAC"/>
    <w:rsid w:val="00CD7272"/>
    <w:rsid w:val="00CD7D1C"/>
    <w:rsid w:val="00CE3516"/>
    <w:rsid w:val="00CF27DF"/>
    <w:rsid w:val="00D01BB4"/>
    <w:rsid w:val="00D03EB7"/>
    <w:rsid w:val="00D05240"/>
    <w:rsid w:val="00D24EE3"/>
    <w:rsid w:val="00D27207"/>
    <w:rsid w:val="00D32CB5"/>
    <w:rsid w:val="00D42A21"/>
    <w:rsid w:val="00D53C04"/>
    <w:rsid w:val="00D57F87"/>
    <w:rsid w:val="00D669AF"/>
    <w:rsid w:val="00D6721B"/>
    <w:rsid w:val="00D73AA9"/>
    <w:rsid w:val="00D74887"/>
    <w:rsid w:val="00D9008A"/>
    <w:rsid w:val="00D952C8"/>
    <w:rsid w:val="00D95A17"/>
    <w:rsid w:val="00DB2CF1"/>
    <w:rsid w:val="00DB455F"/>
    <w:rsid w:val="00DC072D"/>
    <w:rsid w:val="00DC32F0"/>
    <w:rsid w:val="00DD651F"/>
    <w:rsid w:val="00DE48D3"/>
    <w:rsid w:val="00E0168F"/>
    <w:rsid w:val="00E048D9"/>
    <w:rsid w:val="00E0665A"/>
    <w:rsid w:val="00E15EB0"/>
    <w:rsid w:val="00E15FB4"/>
    <w:rsid w:val="00E17E4A"/>
    <w:rsid w:val="00E261E4"/>
    <w:rsid w:val="00E311F8"/>
    <w:rsid w:val="00E55764"/>
    <w:rsid w:val="00E61982"/>
    <w:rsid w:val="00E90694"/>
    <w:rsid w:val="00E91672"/>
    <w:rsid w:val="00E92831"/>
    <w:rsid w:val="00E96DAB"/>
    <w:rsid w:val="00EC2C52"/>
    <w:rsid w:val="00ED1DD8"/>
    <w:rsid w:val="00ED3BF8"/>
    <w:rsid w:val="00EE0B55"/>
    <w:rsid w:val="00EE0BF1"/>
    <w:rsid w:val="00EE2B11"/>
    <w:rsid w:val="00EE6AEE"/>
    <w:rsid w:val="00EF453B"/>
    <w:rsid w:val="00F016CF"/>
    <w:rsid w:val="00F02764"/>
    <w:rsid w:val="00F11F08"/>
    <w:rsid w:val="00F1423D"/>
    <w:rsid w:val="00F207C5"/>
    <w:rsid w:val="00F208E7"/>
    <w:rsid w:val="00F240F5"/>
    <w:rsid w:val="00F25D32"/>
    <w:rsid w:val="00F26A6C"/>
    <w:rsid w:val="00F27BA1"/>
    <w:rsid w:val="00F50529"/>
    <w:rsid w:val="00F52144"/>
    <w:rsid w:val="00F60FE3"/>
    <w:rsid w:val="00F63AFC"/>
    <w:rsid w:val="00F71189"/>
    <w:rsid w:val="00F838D1"/>
    <w:rsid w:val="00F867E9"/>
    <w:rsid w:val="00F95CF0"/>
    <w:rsid w:val="00FA255C"/>
    <w:rsid w:val="00FA49F6"/>
    <w:rsid w:val="00FB12F2"/>
    <w:rsid w:val="00FC6847"/>
    <w:rsid w:val="00FD0E69"/>
    <w:rsid w:val="00FE28C9"/>
    <w:rsid w:val="00FE38DA"/>
    <w:rsid w:val="00FE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2">
    <w:name w:val="heading 2"/>
    <w:basedOn w:val="Normal"/>
    <w:next w:val="Normal"/>
    <w:link w:val="Heading2Char"/>
    <w:uiPriority w:val="9"/>
    <w:unhideWhenUsed/>
    <w:qFormat/>
    <w:rsid w:val="006368AB"/>
    <w:pPr>
      <w:keepNext/>
      <w:widowControl/>
      <w:autoSpaceDE/>
      <w:autoSpaceDN/>
      <w:jc w:val="right"/>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5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unhideWhenUsed/>
    <w:rsid w:val="00E261E4"/>
    <w:rPr>
      <w:sz w:val="20"/>
      <w:szCs w:val="20"/>
    </w:rPr>
  </w:style>
  <w:style w:type="character" w:customStyle="1" w:styleId="CommentTextChar">
    <w:name w:val="Comment Text Char"/>
    <w:basedOn w:val="DefaultParagraphFont"/>
    <w:link w:val="CommentText"/>
    <w:uiPriority w:val="99"/>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Subtitle">
    <w:name w:val="Subtitle"/>
    <w:basedOn w:val="Normal"/>
    <w:next w:val="Normal"/>
    <w:link w:val="SubtitleChar"/>
    <w:uiPriority w:val="11"/>
    <w:qFormat/>
    <w:rsid w:val="00CF27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7DF"/>
    <w:rPr>
      <w:rFonts w:eastAsiaTheme="minorEastAsia"/>
      <w:color w:val="5A5A5A" w:themeColor="text1" w:themeTint="A5"/>
      <w:spacing w:val="15"/>
      <w:lang w:val="en-GB"/>
    </w:rPr>
  </w:style>
  <w:style w:type="character" w:customStyle="1" w:styleId="Heading2Char">
    <w:name w:val="Heading 2 Char"/>
    <w:basedOn w:val="DefaultParagraphFont"/>
    <w:link w:val="Heading2"/>
    <w:uiPriority w:val="9"/>
    <w:rsid w:val="006368AB"/>
    <w:rPr>
      <w:rFonts w:ascii="Arial" w:hAnsi="Arial" w:cs="Arial"/>
      <w:b/>
      <w:lang w:val="en-GB"/>
    </w:rPr>
  </w:style>
  <w:style w:type="paragraph" w:styleId="Revision">
    <w:name w:val="Revision"/>
    <w:hidden/>
    <w:uiPriority w:val="99"/>
    <w:semiHidden/>
    <w:rsid w:val="00D74887"/>
    <w:pPr>
      <w:widowControl/>
      <w:autoSpaceDE/>
      <w:autoSpaceDN/>
    </w:pPr>
    <w:rPr>
      <w:rFonts w:ascii="Arial" w:eastAsia="Arial" w:hAnsi="Arial" w:cs="Arial"/>
      <w:lang w:val="en-GB"/>
    </w:rPr>
  </w:style>
  <w:style w:type="paragraph" w:styleId="Header">
    <w:name w:val="header"/>
    <w:basedOn w:val="Normal"/>
    <w:link w:val="HeaderChar"/>
    <w:uiPriority w:val="99"/>
    <w:unhideWhenUsed/>
    <w:rsid w:val="000624F4"/>
    <w:pPr>
      <w:tabs>
        <w:tab w:val="center" w:pos="4513"/>
        <w:tab w:val="right" w:pos="9026"/>
      </w:tabs>
    </w:pPr>
  </w:style>
  <w:style w:type="character" w:customStyle="1" w:styleId="HeaderChar">
    <w:name w:val="Header Char"/>
    <w:basedOn w:val="DefaultParagraphFont"/>
    <w:link w:val="Header"/>
    <w:uiPriority w:val="99"/>
    <w:rsid w:val="000624F4"/>
    <w:rPr>
      <w:rFonts w:ascii="Arial" w:eastAsia="Arial" w:hAnsi="Arial" w:cs="Arial"/>
      <w:lang w:val="en-GB"/>
    </w:rPr>
  </w:style>
  <w:style w:type="paragraph" w:styleId="Footer">
    <w:name w:val="footer"/>
    <w:basedOn w:val="Normal"/>
    <w:link w:val="FooterChar"/>
    <w:uiPriority w:val="99"/>
    <w:unhideWhenUsed/>
    <w:rsid w:val="000624F4"/>
    <w:pPr>
      <w:tabs>
        <w:tab w:val="center" w:pos="4513"/>
        <w:tab w:val="right" w:pos="9026"/>
      </w:tabs>
    </w:pPr>
  </w:style>
  <w:style w:type="character" w:customStyle="1" w:styleId="FooterChar">
    <w:name w:val="Footer Char"/>
    <w:basedOn w:val="DefaultParagraphFont"/>
    <w:link w:val="Footer"/>
    <w:uiPriority w:val="99"/>
    <w:rsid w:val="000624F4"/>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tilston@westlondonwast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rahellis@westlondonwaste.gov.uk"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tokodoolan@westlondonwaste.gov.uk"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2.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2CA68-C19C-4DEA-B0A1-557F6A962746}">
  <ds:schemaRefs>
    <ds:schemaRef ds:uri="http://schemas.microsoft.com/office/2006/metadata/properties"/>
    <ds:schemaRef ds:uri="3482b747-53f4-4157-b700-49f8c7a2d41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e30a8b6-690b-4fb4-bb74-d8f0ee2e935f"/>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A8823132-295D-422D-BEDA-52F48BFA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Sarah Ellis</cp:lastModifiedBy>
  <cp:revision>3</cp:revision>
  <cp:lastPrinted>2022-09-08T11:40:00Z</cp:lastPrinted>
  <dcterms:created xsi:type="dcterms:W3CDTF">2023-06-12T17:11:00Z</dcterms:created>
  <dcterms:modified xsi:type="dcterms:W3CDTF">2023-06-12T17:12:00Z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